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2422"/>
        <w:gridCol w:w="1128"/>
        <w:gridCol w:w="2024"/>
        <w:gridCol w:w="2538"/>
      </w:tblGrid>
      <w:tr w:rsidR="000A6D3F" w:rsidTr="00341344">
        <w:tc>
          <w:tcPr>
            <w:tcW w:w="2540" w:type="dxa"/>
          </w:tcPr>
          <w:p w:rsidR="000A6D3F" w:rsidRDefault="000A6D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218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1C237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u-RU" w:eastAsia="x-none" w:bidi="x-none"/>
              </w:rPr>
              <w:t xml:space="preserve">   </w:t>
            </w:r>
            <w:r w:rsidRPr="005E0B8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1222AFF1" wp14:editId="57C47675">
                  <wp:extent cx="1476147" cy="683956"/>
                  <wp:effectExtent l="0" t="0" r="0" b="1905"/>
                  <wp:docPr id="1" name="Рисунок 1" descr="C:\Users\UserIDO\Desktop\ТГ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IDO\Desktop\ТГ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606" cy="705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2" w:type="dxa"/>
          </w:tcPr>
          <w:p w:rsidR="000A6D3F" w:rsidRPr="004D2186" w:rsidRDefault="000A6D3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4D218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 wp14:anchorId="358C16CB" wp14:editId="5A533ABE">
                  <wp:extent cx="937589" cy="626233"/>
                  <wp:effectExtent l="0" t="0" r="0" b="2540"/>
                  <wp:docPr id="2" name="Рисунок 2" descr="C:\Users\UserIDO\Desktop\ed_logo_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IDO\Desktop\ed_logo_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90" cy="63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</w:tcPr>
          <w:p w:rsidR="000A6D3F" w:rsidRDefault="000A6D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A6D3F" w:rsidRPr="001C2376" w:rsidRDefault="0034134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980000"/>
                <w:sz w:val="28"/>
                <w:szCs w:val="28"/>
                <w:lang w:val="ru-RU"/>
              </w:rPr>
            </w:pPr>
            <w:r w:rsidRPr="001C2376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0D151D3" wp14:editId="493CC18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45720</wp:posOffset>
                  </wp:positionV>
                  <wp:extent cx="609600" cy="609600"/>
                  <wp:effectExtent l="0" t="0" r="0" b="0"/>
                  <wp:wrapTopAndBottom/>
                  <wp:docPr id="6" name="Рисунок 6" descr="C:\Users\UserIDO\Desktop\Logo_RFF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IDO\Desktop\Logo_RFF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8" w:type="dxa"/>
          </w:tcPr>
          <w:p w:rsidR="000A6D3F" w:rsidRDefault="000A6D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2376">
              <w:rPr>
                <w:rFonts w:ascii="Times New Roman" w:eastAsia="Times New Roman" w:hAnsi="Times New Roman" w:cs="Times New Roman"/>
                <w:b/>
                <w:noProof/>
                <w:color w:val="980000"/>
                <w:sz w:val="28"/>
                <w:szCs w:val="28"/>
                <w:lang w:val="ru-RU"/>
              </w:rPr>
              <w:drawing>
                <wp:inline distT="0" distB="0" distL="0" distR="0" wp14:anchorId="6C42B99D" wp14:editId="56D7BE56">
                  <wp:extent cx="1474957" cy="660219"/>
                  <wp:effectExtent l="0" t="0" r="0" b="6985"/>
                  <wp:docPr id="5" name="Рисунок 5" descr="C:\Users\UserIDO\Desktop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IDO\Desktop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632" cy="69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D3F" w:rsidTr="00341344">
        <w:tc>
          <w:tcPr>
            <w:tcW w:w="2540" w:type="dxa"/>
          </w:tcPr>
          <w:p w:rsidR="000A6D3F" w:rsidRDefault="000A6D3F" w:rsidP="000A6D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</w:tcPr>
          <w:p w:rsidR="000A6D3F" w:rsidRDefault="000A6D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8" w:type="dxa"/>
          </w:tcPr>
          <w:p w:rsidR="000A6D3F" w:rsidRDefault="000A6D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A6D3F" w:rsidRPr="000C4E3D" w:rsidRDefault="000A6D3F" w:rsidP="000A6D3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</w:p>
        </w:tc>
        <w:tc>
          <w:tcPr>
            <w:tcW w:w="2538" w:type="dxa"/>
          </w:tcPr>
          <w:p w:rsidR="000A6D3F" w:rsidRDefault="000A6D3F" w:rsidP="000A6D3F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6C53" w:rsidRPr="008F6D94" w:rsidRDefault="00086C53" w:rsidP="00086C5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8F6D94">
        <w:rPr>
          <w:rFonts w:ascii="Times New Roman" w:eastAsia="Times New Roman" w:hAnsi="Times New Roman" w:cs="Times New Roman"/>
          <w:sz w:val="24"/>
          <w:szCs w:val="28"/>
          <w:lang w:val="ru-RU"/>
        </w:rPr>
        <w:t>ПРОЕКТ ПРОГРАММЫ</w:t>
      </w:r>
    </w:p>
    <w:p w:rsidR="00086C53" w:rsidRDefault="00086C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344" w:rsidRDefault="00341344">
      <w:pPr>
        <w:spacing w:line="240" w:lineRule="auto"/>
        <w:jc w:val="center"/>
        <w:rPr>
          <w:rFonts w:ascii="Segoe UI" w:hAnsi="Segoe UI" w:cs="Segoe UI"/>
          <w:b/>
          <w:bCs/>
          <w:color w:val="00A5D8"/>
          <w:sz w:val="56"/>
          <w:szCs w:val="288"/>
        </w:rPr>
      </w:pPr>
      <w:r w:rsidRPr="00341344">
        <w:rPr>
          <w:rFonts w:ascii="Segoe UI" w:hAnsi="Segoe UI" w:cs="Segoe UI"/>
          <w:b/>
          <w:bCs/>
          <w:color w:val="00A5D8"/>
          <w:sz w:val="56"/>
          <w:szCs w:val="288"/>
        </w:rPr>
        <w:t>EdTrendWeek</w:t>
      </w:r>
    </w:p>
    <w:p w:rsidR="00341344" w:rsidRPr="00341344" w:rsidRDefault="00341344" w:rsidP="0034134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1344">
        <w:rPr>
          <w:rFonts w:ascii="Times New Roman" w:eastAsia="Times New Roman" w:hAnsi="Times New Roman" w:cs="Times New Roman"/>
          <w:i/>
          <w:sz w:val="24"/>
          <w:szCs w:val="24"/>
        </w:rPr>
        <w:t>Самые актуальные знания о передовом образовании весь декабрь</w:t>
      </w:r>
    </w:p>
    <w:p w:rsidR="00341344" w:rsidRPr="00341344" w:rsidRDefault="003413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"/>
          <w:szCs w:val="28"/>
        </w:rPr>
      </w:pPr>
    </w:p>
    <w:p w:rsidR="00341344" w:rsidRDefault="003413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69C9" w:rsidRDefault="003C6C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Международная конференция по новым</w:t>
      </w:r>
    </w:p>
    <w:p w:rsidR="00EB69C9" w:rsidRDefault="003C6C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образовательным технологиям</w:t>
      </w:r>
      <w:r w:rsidR="00C1125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#EdCrunch Томск</w:t>
      </w:r>
    </w:p>
    <w:p w:rsidR="002236F0" w:rsidRDefault="002236F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3C6C41">
        <w:rPr>
          <w:rFonts w:ascii="Times New Roman" w:eastAsia="Times New Roman" w:hAnsi="Times New Roman" w:cs="Times New Roman"/>
          <w:b/>
          <w:sz w:val="28"/>
          <w:szCs w:val="28"/>
        </w:rPr>
        <w:t>Роль и функция образования в эпоху искусственного интеллекта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3C6C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56BC2" w:rsidRPr="00656BC2" w:rsidRDefault="003C6C41" w:rsidP="00656B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A6D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 w:rsidR="002236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086C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.2020 – </w:t>
      </w:r>
      <w:r w:rsidR="000A6D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 w:rsidR="002236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="00086C5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.2020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236F0" w:rsidRDefault="002236F0" w:rsidP="002236F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</w:p>
    <w:p w:rsidR="002236F0" w:rsidRDefault="002236F0" w:rsidP="002236F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</w:p>
    <w:p w:rsidR="00EB69C9" w:rsidRDefault="003C6C41" w:rsidP="002236F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Трек 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Смена образов</w:t>
      </w:r>
      <w:r w:rsidR="004329EB" w:rsidRPr="004329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ательн</w:t>
      </w:r>
      <w:r w:rsidR="00C1125E"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ой парадигмы в цифров</w:t>
      </w:r>
      <w:r w:rsidR="001C2376" w:rsidRPr="001C23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1125E"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ую эпоху</w:t>
      </w:r>
    </w:p>
    <w:p w:rsidR="002236F0" w:rsidRDefault="002236F0" w:rsidP="002236F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В эпоху глобальных изменений всех сфер жизни под влиянием цифровых технологий и искусственного интеллекта образование также отмечает вступление в новую парадигму, парадигму синергии технологий Learning и E-Learning, появления и развития принципиально новых образовательных технологий. Новые подходы связаны с развитием новых ролей преподавателя, смещением акцентов с преподавания на управление  обучением, с поиском   новых образовательных моделей и решений.</w:t>
      </w:r>
    </w:p>
    <w:p w:rsidR="00EB69C9" w:rsidRDefault="00EB69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25E" w:rsidRDefault="003C6C41" w:rsidP="002236F0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1. Педагогический дизайн и цифровая дидактика 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 xml:space="preserve">Blended Learning - смешанное обучение -  признается образовательной моделью будущего. Эффективность  модели достигается за счет синергии лучшего из привычных форматов обучения “лицом к лицу” и новых технологий  электронного и онлайн обучения. Переход к смешанному обучению требует перепроектирования образовательного процесса. Секция обсуждает вопросы: как проектировать и выстраивать образование с применением новых образовательных технологий? Какие педагогические подходы соответствуют цифровой реальности? В чем специфика цифровой педагогики и дидактики? Приглашаются спикеры с кейсами, исследованиями, моделями. </w:t>
      </w:r>
    </w:p>
    <w:p w:rsidR="00EB69C9" w:rsidRDefault="00EB69C9" w:rsidP="002236F0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B69C9" w:rsidRPr="00EF2F92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2. Город, который учится, город, который </w:t>
      </w:r>
      <w:r w:rsidR="00EF2F92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учит</w:t>
      </w:r>
      <w:bookmarkStart w:id="0" w:name="_GoBack"/>
      <w:bookmarkEnd w:id="0"/>
    </w:p>
    <w:p w:rsidR="00EB69C9" w:rsidRPr="00C1125E" w:rsidRDefault="003C6C41" w:rsidP="002236F0">
      <w:pPr>
        <w:spacing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На секции обсуждаются новые формы и технологии непрерывного образования, способные выступить   драйверами развития образовательных организаций всех уровней (вузов, школ, СПО), корпораций и целых территорий</w:t>
      </w:r>
    </w:p>
    <w:p w:rsidR="008F6D94" w:rsidRDefault="008F6D94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69C9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Секция 3. Экспериментальный</w:t>
      </w:r>
      <w:r w:rsidR="00C112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образовательный дизайн </w:t>
      </w:r>
    </w:p>
    <w:p w:rsidR="00EB69C9" w:rsidRPr="00C1125E" w:rsidRDefault="003C6C41" w:rsidP="002236F0">
      <w:pPr>
        <w:spacing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На секции обсуждаются принципы и примеры проектирования образовательных программ нового поколения, эксперименты в дизайне “2+2”, перепроектирования широкого бакалавриата и программ магистратуры, применения игрофикации и игропрактик, учебно</w:t>
      </w:r>
      <w:r w:rsidR="00C1125E">
        <w:rPr>
          <w:rFonts w:ascii="Times New Roman" w:eastAsia="Times New Roman" w:hAnsi="Times New Roman" w:cs="Times New Roman"/>
          <w:i/>
          <w:sz w:val="24"/>
          <w:szCs w:val="24"/>
        </w:rPr>
        <w:t xml:space="preserve">й аналитики и цифрового следа. </w:t>
      </w:r>
    </w:p>
    <w:p w:rsidR="00EB69C9" w:rsidRDefault="00EB69C9" w:rsidP="002236F0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B69C9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4. Ядро бакалавриата: трансформирующие образовательные технологии в формировании self- и soft skills </w:t>
      </w:r>
    </w:p>
    <w:p w:rsidR="00EB69C9" w:rsidRPr="00C1125E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В рамках серии мероприятий секции поднимаются вопросы поиска баланса между технологиями Learning и  e-Learning, индивидуальных и групповых практик, игровых и академических методов, преподавания и модерации при ф</w:t>
      </w:r>
      <w:r w:rsidR="00C1125E">
        <w:rPr>
          <w:rFonts w:ascii="Times New Roman" w:eastAsia="Times New Roman" w:hAnsi="Times New Roman" w:cs="Times New Roman"/>
          <w:i/>
          <w:sz w:val="24"/>
          <w:szCs w:val="24"/>
        </w:rPr>
        <w:t>ормировании self- и soft skills</w:t>
      </w: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 xml:space="preserve">.  Намечаются </w:t>
      </w: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исследовательские подходы к постановке образовательных результатов и оценке  их сформированности.</w:t>
      </w:r>
    </w:p>
    <w:p w:rsidR="00EB69C9" w:rsidRDefault="00EB69C9" w:rsidP="002236F0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B69C9" w:rsidRPr="002236F0" w:rsidRDefault="003C6C41" w:rsidP="002236F0">
      <w:pPr>
        <w:keepNext/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36F0">
        <w:rPr>
          <w:rFonts w:ascii="Times New Roman" w:eastAsia="Times New Roman" w:hAnsi="Times New Roman" w:cs="Times New Roman"/>
          <w:b/>
          <w:i/>
          <w:sz w:val="28"/>
          <w:szCs w:val="28"/>
        </w:rPr>
        <w:t>Специальные мероприятия Трека 1:</w:t>
      </w:r>
    </w:p>
    <w:p w:rsidR="00EB69C9" w:rsidRDefault="003C6C41" w:rsidP="002236F0">
      <w:pPr>
        <w:keepNext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Futures - грамотность</w:t>
      </w:r>
    </w:p>
    <w:p w:rsidR="00EB69C9" w:rsidRPr="00C1125E" w:rsidRDefault="003C6C41" w:rsidP="002236F0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Мероприятия организованы Международной сетевой лабораторией программ Futures-грамотности ТГУ и посвящены исследованиям и практикам в области образования, ориентированного на будущее, и связанной с этим грамотности – futures literacy.  Будет представлена платформа искусственного интеллекта  «Shaping Tomorrow» для программ futures-грамотности, ее принципы и возможности. Также состоится обсуждение сочетания парадигм Collective Intelligence и Artificial Intelligence в программах futures-грамотности. Помимо этого, будут представлены кейсы из истории программ работы с будущим в общем образовании Томской области: «Зачем школьникам futures-грамотность?»</w:t>
      </w:r>
    </w:p>
    <w:p w:rsidR="00EB69C9" w:rsidRPr="00C1125E" w:rsidRDefault="003C6C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Баттл</w:t>
      </w:r>
      <w:r w:rsidRPr="00C1125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"Edutainment: pro et contra".</w:t>
      </w:r>
    </w:p>
    <w:p w:rsidR="00EB69C9" w:rsidRDefault="003C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С одной стороны, образовательный опыт в широком смысле предполагает переосмысление, расширение и усложнение картины миры, выход из зоны комфорта, отказ от прежних установок в пользу новых. С другой стороны, становится нормой жизни геймификация обучения и обучение, основанное на игре (game-based learning). Так должно ли образование развлекать, и не является ли это подменой глубинных целей обучения?</w:t>
      </w:r>
      <w:r w:rsidRPr="00C11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Гости баттла выступят с разных позиций и приведут свои аргументы, а зрителям предстоит их оценить и принять решение, на чьей они стороне.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69C9" w:rsidRDefault="003C6C41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Онлайн-игра “Путешествие героя” - аналог стартового онлайн-квеста для погружения первокурсников Ядра бакалавриата ТГУ 2020</w:t>
      </w:r>
    </w:p>
    <w:p w:rsidR="00EB69C9" w:rsidRDefault="00EB69C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9C9" w:rsidRDefault="003C6C41" w:rsidP="002236F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Трек 2. Передовые технолог</w:t>
      </w:r>
      <w:r w:rsidR="00C1125E"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ии, трансформирующие обучение</w:t>
      </w:r>
    </w:p>
    <w:p w:rsidR="002236F0" w:rsidRDefault="002236F0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Передовые технологии обучения (advanced learning technologies) трансформируют ландшафт современного образования во всем мире и вызывают широкие дискуссии: в разные годы на пике интереса были МООКи, “перевернутый класс”, мобильное обучение, мейкерство. В 2020 году, по версии EduCAUSE, тренды задают искусственный интеллект, адаптивное обучение, учебная аналитика, педагогический дизайн и дизайн пользовательского опыта, открытые образовательные ресурсы, виртуальная и дополненная реальность. Проекты и исследования в области внедрения данных технологий в образование рассматриваются на секциях конференции, с акцентом на вопросах: какие проблемы решает данная технология/продукт/решение?  Каков ее потенциал для значительного и позитивного влияния на результаты обучения? Каков риск отторжения, невосприимчивости? Какой уровень институционального финансирования потребуется для внедрения?</w:t>
      </w:r>
    </w:p>
    <w:p w:rsidR="008F6D94" w:rsidRDefault="008F6D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69C9" w:rsidRPr="00C1125E" w:rsidRDefault="003C6C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Секция 1. Искусственный интеллект и адаптивное обучение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Технологии искусственного интеллекта активно внедряются в образование, используются для адаптации обучения под индивидуальные потребности обучающегося. Адаптивные технологии становятся важным дополнением к набору образовательных технологических инструментов, обслуживающих широкую образовательную практику персонализированного обучения. Секция рассматривает проекты и продукты в данной области, а также широкий круг вопросов, связанных с их внедрением.</w:t>
      </w:r>
    </w:p>
    <w:p w:rsidR="00EB69C9" w:rsidRDefault="00EB69C9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F6D94" w:rsidRDefault="008F6D94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B69C9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2. VR и AR - технологии в обучении: разработка, применение, экспертиза </w:t>
      </w:r>
      <w:r w:rsidRPr="00C1125E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Секция обсуждает использование возможностей виртуальной и дополненной реальности в образовании. AR, VR, MR, RR, XR – технологии будущего, инструменты создания уникального опыта обучения, но вопросы их эффективности и безопасности, стоимости и возможности масштабирования все еще открыты.</w:t>
      </w:r>
    </w:p>
    <w:p w:rsidR="00EB69C9" w:rsidRDefault="00EB69C9" w:rsidP="002236F0">
      <w:pPr>
        <w:spacing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9C9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Секция 3. Использование открытых образовательных ресурсов в учебном процессе - трудности интеграции 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color w:val="292B2C"/>
          <w:sz w:val="24"/>
          <w:szCs w:val="24"/>
          <w:highlight w:val="white"/>
        </w:rPr>
        <w:t>Секция обсуждает вопросы: как повлияет внедрение открытых образовательных ресурсов на качество образования? Какие риски возникают при переводе части учебного процесса в дистанционный формат? Как это сказывается на мотивации и глубине освоения дисциплин студентами? Какие дополнительные преимущества получает преподаватель и студент в онлайн-среде и как инструменты учебной аналитики и искусственный интеллект помогают повысить эффективность обучения?</w:t>
      </w:r>
    </w:p>
    <w:p w:rsidR="00EB69C9" w:rsidRDefault="00EB69C9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125E" w:rsidRPr="002236F0" w:rsidRDefault="00C1125E" w:rsidP="00C1125E">
      <w:pPr>
        <w:spacing w:after="24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236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Специальные мероприятия </w:t>
      </w:r>
      <w:r w:rsidRPr="002236F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Трека 2</w:t>
      </w:r>
    </w:p>
    <w:p w:rsidR="00C1125E" w:rsidRDefault="00C1125E" w:rsidP="002236F0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Мастер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25E">
        <w:rPr>
          <w:rFonts w:ascii="Times New Roman" w:eastAsia="Times New Roman" w:hAnsi="Times New Roman" w:cs="Times New Roman"/>
          <w:b/>
          <w:sz w:val="24"/>
          <w:szCs w:val="24"/>
        </w:rPr>
        <w:t>Платформенные решения для изучения иностранного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125E" w:rsidRPr="00C1125E" w:rsidRDefault="00C1125E" w:rsidP="00C1125E">
      <w:pPr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На мастер-классе будет представлен новый пилотный проект ТГУ - платформа для изучения иностранных языков, разработанная совместно с промышленным партнером.</w:t>
      </w:r>
    </w:p>
    <w:p w:rsidR="008F6D94" w:rsidRDefault="008F6D94" w:rsidP="002236F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</w:p>
    <w:p w:rsidR="00C1125E" w:rsidRDefault="003C6C41" w:rsidP="002236F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Трек 3. Новые возможности управления образованием</w:t>
      </w:r>
    </w:p>
    <w:p w:rsidR="00EB69C9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1. Технологические решения управления образованием 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Данный трек фиксируется на управленческом содержании процесса внедрения образовательных инноваций через использование технологических решений - специализированных платформ и программных решений. Ключевая тема трека - управление образованием на основе данных, учебная аналитика.</w:t>
      </w:r>
    </w:p>
    <w:p w:rsidR="00EB69C9" w:rsidRPr="00C1125E" w:rsidRDefault="00EB69C9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69C9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Секция 2. Вызовы управления образовательными инновациями</w:t>
      </w:r>
    </w:p>
    <w:p w:rsidR="00EB69C9" w:rsidRPr="00C1125E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 технологии способны качественно изменить образовательный опыт, привлечь новые ресурсы, повысить вовлеченность, а также снять множество барьеров и даже сэкономить. Но всегда ли подобные цели достигаются? Любая инновация вызывает сопротивление, и образовательные учреждения находятся в поиске форматов и регламентов внедрения образовательных инноваций, преодоления “цифрового сопротивления”,  экспертизы эффективности передовых образовательных технологий. Это востребует трансформацию компетенций сотрудников, культуры и коммуникаций. Опыт решений этих задач (кейсы, исследования) будет представлен на секции.</w:t>
      </w:r>
    </w:p>
    <w:p w:rsidR="00EB69C9" w:rsidRDefault="00EB69C9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B69C9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3. Круглый стол </w:t>
      </w:r>
      <w:r w:rsidR="00C1125E">
        <w:rPr>
          <w:rFonts w:ascii="Times New Roman" w:eastAsia="Times New Roman" w:hAnsi="Times New Roman" w:cs="Times New Roman"/>
          <w:b/>
          <w:i/>
          <w:sz w:val="28"/>
          <w:szCs w:val="28"/>
        </w:rPr>
        <w:t>“</w:t>
      </w:r>
      <w:r w:rsidR="00C1125E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В</w:t>
      </w:r>
      <w:r w:rsidR="00C1125E">
        <w:rPr>
          <w:rFonts w:ascii="Times New Roman" w:eastAsia="Times New Roman" w:hAnsi="Times New Roman" w:cs="Times New Roman"/>
          <w:b/>
          <w:i/>
          <w:sz w:val="28"/>
          <w:szCs w:val="28"/>
        </w:rPr>
        <w:t>ысшее образование в условиях пандемии и после нее: вызовы и возможности”</w:t>
      </w:r>
    </w:p>
    <w:p w:rsidR="00EB69C9" w:rsidRPr="00C1125E" w:rsidRDefault="003C6C41" w:rsidP="002236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 xml:space="preserve">В марте 2020 г. в самом начале распространения коронавирусной инфекции в РФ было принято решение о коллективной аналитической и экспертной работе по оценке и мониторингу ситуации, в которой оказалась система высшего образования. Ведущие вузы - участники исследования представят свое видение российской “постковидной” системы образования. </w:t>
      </w:r>
    </w:p>
    <w:p w:rsidR="00EB69C9" w:rsidRDefault="00EB69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236F0" w:rsidRDefault="002236F0" w:rsidP="002236F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</w:p>
    <w:p w:rsidR="00EB69C9" w:rsidRDefault="003C6C41" w:rsidP="002236F0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Трек 4. Подготовка кадров для цифровой экономики и сферы искусственного интеллекта</w:t>
      </w:r>
    </w:p>
    <w:p w:rsidR="00EB69C9" w:rsidRDefault="00EB69C9" w:rsidP="002236F0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</w:p>
    <w:p w:rsidR="00EB69C9" w:rsidRDefault="003C6C41" w:rsidP="002236F0">
      <w:pPr>
        <w:keepNext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Секция 1. Международные научные методические центры (МНМЦ): опыт реализации программ 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На секции будут рассматриваться вопросы, связанные со спецификой подготовки кадров для сферы IT в целом, и для сферы искусственного интеллекта в частности. Какие требования предъявляются к выпускникам вуза в связи с переходом к новому технологическому укладу? Какие способы развития востребованных компетенций эффективны? Как необходимо перестроить образовательную программу, чтобы на выходе получить востребованного на рынке специалиста?</w:t>
      </w:r>
    </w:p>
    <w:p w:rsidR="00EB69C9" w:rsidRDefault="00EB69C9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36F0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Секция 2 Питч-сессия «ТГУ и компании EdTech: состыковка»</w:t>
      </w:r>
    </w:p>
    <w:p w:rsidR="00EB69C9" w:rsidRPr="00C1125E" w:rsidRDefault="003C6C41" w:rsidP="002236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125E">
        <w:rPr>
          <w:rFonts w:ascii="Times New Roman" w:eastAsia="Times New Roman" w:hAnsi="Times New Roman" w:cs="Times New Roman"/>
          <w:i/>
          <w:sz w:val="24"/>
          <w:szCs w:val="24"/>
        </w:rPr>
        <w:t>Питчи EdTech - компаний и команд в ТГУ, поиск перспективных проектов в области образовательных технологий, поиск и обсуждение схем коллаборации, нетворкинг. Если вы заинтересованы в участии как потенциальный партнер ТГУ - обязательно укажите это при регистрации, и мы предварительно свяжемся с вами.</w:t>
      </w:r>
    </w:p>
    <w:p w:rsidR="00EB69C9" w:rsidRPr="002236F0" w:rsidRDefault="00EB69C9">
      <w:pPr>
        <w:spacing w:after="240" w:line="240" w:lineRule="auto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</w:p>
    <w:p w:rsidR="00EB69C9" w:rsidRPr="002236F0" w:rsidRDefault="003C6C4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  <w:r w:rsidRPr="002236F0"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МЕРОПРИЯТИЯ-САТЕЛЛИТЫ</w:t>
      </w:r>
    </w:p>
    <w:p w:rsidR="00EB69C9" w:rsidRDefault="003C6C41" w:rsidP="002236F0">
      <w:pPr>
        <w:numPr>
          <w:ilvl w:val="0"/>
          <w:numId w:val="5"/>
        </w:numPr>
        <w:tabs>
          <w:tab w:val="left" w:pos="993"/>
        </w:tabs>
        <w:spacing w:before="240"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Сибирская школа МООК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B69C9" w:rsidRDefault="003C6C41" w:rsidP="002236F0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Даты Школы: 30 ноября - 16 декабря </w:t>
      </w:r>
    </w:p>
    <w:p w:rsidR="00EB69C9" w:rsidRDefault="003C6C41" w:rsidP="002236F0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Томский государственный университет входит в список лидеров в развитии онлайн-обучения в России, входит в мировой топ-30 партнеров крупнейшей международной онлайн-платформы Coursera по качеству и количеству представленных онлайн-курсов. Более 90 массовых открытых онлайн-курсов ТГУ размещены на международных и российских образовательных онлайн-платформах. Томский государственный университет имеет успешный опыт создания корпоративных онлайн-курсов «под ключ». Цель проведения XI Сибирской школы МООК – обмен опытом университетов в разработке и использовании массовых открытых онлайн-курсов и мнениями об их роли в решении задач по модернизации образовательной деятельности</w:t>
      </w:r>
    </w:p>
    <w:p w:rsidR="00EB69C9" w:rsidRDefault="003C6C41" w:rsidP="002236F0">
      <w:pPr>
        <w:numPr>
          <w:ilvl w:val="0"/>
          <w:numId w:val="5"/>
        </w:numPr>
        <w:spacing w:before="240" w:after="24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Школа прикладного анализа данных </w:t>
      </w:r>
    </w:p>
    <w:p w:rsidR="00EB69C9" w:rsidRDefault="003C6C41" w:rsidP="002236F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Даты Школы: 09 – 12 декабря</w:t>
      </w:r>
    </w:p>
    <w:p w:rsidR="00EB69C9" w:rsidRDefault="003C6C41" w:rsidP="002236F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Школа ориентирована на исследователей и преподавателей из разных областей наук: социологов, технических специалистов, политологов, лингвистов и посвящена разработке прикладных проектов в рамках Программы стратегического академического лидерства, а также с использованием машинного обучения и искусственного интеллекта в образовательных целях.</w:t>
      </w:r>
    </w:p>
    <w:p w:rsidR="00EB69C9" w:rsidRDefault="003C6C41" w:rsidP="002236F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программе мероприятия – онлайн-лекции и практические занятия от исследователей Томского государственного университета, мастер-классы с участием представителей технологических партнеров, где будут использованы практические инструменты для работы с большими данными, визионерские лекции от ведущих экспертов в области анализа и управления на основе данных. В ходе групповой работы участники с помощью экспертов смогут сформировать собственные проекты и подготовят «дорожную карту» будущих исследований. Помимо новых знаний и навыков ключевым результатом Школы станут новые лаборатории и центры компетенций с исследовательскими и прикладными проектами в Вашем университете.</w:t>
      </w:r>
    </w:p>
    <w:p w:rsidR="00EB69C9" w:rsidRDefault="003C6C41" w:rsidP="002236F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Технологические партнеры Школы – АО Крибрум, ООО «Форексис», ООО «Megaputer Intelligence», Всероссийский центр изучения общественного мнения (ВЦИОМ)</w:t>
      </w:r>
    </w:p>
    <w:p w:rsidR="008F6D94" w:rsidRDefault="008F6D94" w:rsidP="002236F0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69C9" w:rsidRPr="002236F0" w:rsidRDefault="002236F0" w:rsidP="002236F0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Школа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«</w:t>
      </w:r>
      <w:r w:rsidR="003C6C4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Педагогиче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ский дизайн смешанного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»</w:t>
      </w:r>
    </w:p>
    <w:p w:rsidR="002236F0" w:rsidRDefault="00F5653F" w:rsidP="002236F0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2" w:history="1">
        <w:r w:rsidR="002236F0" w:rsidRPr="00E53988">
          <w:rPr>
            <w:rStyle w:val="a8"/>
            <w:rFonts w:ascii="Times New Roman" w:eastAsia="Times New Roman" w:hAnsi="Times New Roman" w:cs="Times New Roman"/>
            <w:sz w:val="24"/>
            <w:szCs w:val="24"/>
            <w:highlight w:val="white"/>
          </w:rPr>
          <w:t>http://learning-design.tsu.ru/</w:t>
        </w:r>
      </w:hyperlink>
      <w:r w:rsidR="002236F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B69C9" w:rsidRDefault="003C6C41" w:rsidP="002236F0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Даты Школы: 7-26 декабря</w:t>
      </w:r>
    </w:p>
    <w:p w:rsidR="00EB69C9" w:rsidRDefault="003C6C41" w:rsidP="002236F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Основной целью педагогического дизайна является создание учебной среды,  обеспечивающей качество преподавания и образовательных мероприятий. Педагогический дизайн включает полный цикл планирования - от анализа потребностей и целей, разработки учебных материалов до момента их реализации и оценки эффективности. Программа школы «Педагогический дизайн в смешанном обучении» включает 5 интенсивных модулей  - 5 ключевых этапов педагогического дизайна. Участников школы ждет активное обучение в режиме онлайн: лекции, мастер-классы от ведущих российских и иностранных экспертов, индивидуальные консультации и самостоятельная работа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рабочих тетрадях. В результате обучения участники научатся анализировать запрос аудитории, их цели, ожидания, необходимые для обучения ресурсы; проектировать и трансформировать свой образовательный продукт (курс, программу, модуль) под разные аудитории и цели основательно и последовательно в смешанном формате; разрабатывать план занятия, методы организации контента, практическую часть, систему оценки и обратной связи; внедрять, понимая мотивацию аудитории, используя разные типы занятий и виды учебной деятельности; оценивать свой результат и улучшать его с каждым разом. </w:t>
      </w:r>
    </w:p>
    <w:p w:rsidR="002F3E4C" w:rsidRDefault="002F3E4C" w:rsidP="002F3E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F6D94" w:rsidRDefault="002F3E4C" w:rsidP="002F3E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Важная</w:t>
      </w:r>
      <w:r w:rsidR="008F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информация:</w:t>
      </w:r>
    </w:p>
    <w:p w:rsidR="002F3E4C" w:rsidRPr="002F3E4C" w:rsidRDefault="002F3E4C" w:rsidP="002F3E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E4C">
        <w:rPr>
          <w:rFonts w:ascii="Times New Roman" w:eastAsia="Times New Roman" w:hAnsi="Times New Roman" w:cs="Times New Roman"/>
          <w:sz w:val="24"/>
          <w:szCs w:val="24"/>
          <w:lang w:val="ru-RU"/>
        </w:rPr>
        <w:t>+7 (3822) 52-94-94 (MСK +4)</w:t>
      </w:r>
    </w:p>
    <w:p w:rsidR="002F3E4C" w:rsidRPr="002F3E4C" w:rsidRDefault="002F3E4C" w:rsidP="002F3E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E4C">
        <w:rPr>
          <w:rFonts w:ascii="Times New Roman" w:eastAsia="Times New Roman" w:hAnsi="Times New Roman" w:cs="Times New Roman"/>
          <w:sz w:val="24"/>
          <w:szCs w:val="24"/>
          <w:lang w:val="ru-RU"/>
        </w:rPr>
        <w:t>edcrunch.tsk@gmail.com</w:t>
      </w:r>
    </w:p>
    <w:p w:rsidR="002F3E4C" w:rsidRDefault="008F6D94" w:rsidP="002F3E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Официальная страница мероприятия – </w:t>
      </w:r>
      <w:hyperlink r:id="rId13" w:history="1">
        <w:r w:rsidRPr="00ED1ADC">
          <w:rPr>
            <w:rStyle w:val="a8"/>
            <w:rFonts w:ascii="Times New Roman" w:eastAsia="Times New Roman" w:hAnsi="Times New Roman" w:cs="Times New Roman"/>
            <w:sz w:val="24"/>
            <w:szCs w:val="24"/>
            <w:lang w:val="ru-RU"/>
          </w:rPr>
          <w:t>https://edcrunch.tsu.ru/2020/</w:t>
        </w:r>
      </w:hyperlink>
      <w:r w:rsidR="002F3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sectPr w:rsidR="002F3E4C" w:rsidSect="008F6D94">
      <w:pgSz w:w="11909" w:h="16834"/>
      <w:pgMar w:top="426" w:right="569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3F" w:rsidRDefault="00F5653F" w:rsidP="008F6720">
      <w:pPr>
        <w:spacing w:line="240" w:lineRule="auto"/>
      </w:pPr>
      <w:r>
        <w:separator/>
      </w:r>
    </w:p>
  </w:endnote>
  <w:endnote w:type="continuationSeparator" w:id="0">
    <w:p w:rsidR="00F5653F" w:rsidRDefault="00F5653F" w:rsidP="008F6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3F" w:rsidRDefault="00F5653F" w:rsidP="008F6720">
      <w:pPr>
        <w:spacing w:line="240" w:lineRule="auto"/>
      </w:pPr>
      <w:r>
        <w:separator/>
      </w:r>
    </w:p>
  </w:footnote>
  <w:footnote w:type="continuationSeparator" w:id="0">
    <w:p w:rsidR="00F5653F" w:rsidRDefault="00F5653F" w:rsidP="008F67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7EB"/>
    <w:multiLevelType w:val="multilevel"/>
    <w:tmpl w:val="9F5CF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5A33"/>
    <w:multiLevelType w:val="multilevel"/>
    <w:tmpl w:val="3CA61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3E15D5E"/>
    <w:multiLevelType w:val="multilevel"/>
    <w:tmpl w:val="3402924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E253EE"/>
    <w:multiLevelType w:val="multilevel"/>
    <w:tmpl w:val="5150ED6C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56F1B33"/>
    <w:multiLevelType w:val="multilevel"/>
    <w:tmpl w:val="477A7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D102106"/>
    <w:multiLevelType w:val="multilevel"/>
    <w:tmpl w:val="39246E7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02C5FD3"/>
    <w:multiLevelType w:val="multilevel"/>
    <w:tmpl w:val="E0B4D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19B7266"/>
    <w:multiLevelType w:val="multilevel"/>
    <w:tmpl w:val="E3FCE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348078A"/>
    <w:multiLevelType w:val="multilevel"/>
    <w:tmpl w:val="DEC6CE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F924F9D"/>
    <w:multiLevelType w:val="multilevel"/>
    <w:tmpl w:val="162AC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C9"/>
    <w:rsid w:val="00086C53"/>
    <w:rsid w:val="000A6D3F"/>
    <w:rsid w:val="000C4E3D"/>
    <w:rsid w:val="0010233D"/>
    <w:rsid w:val="001C2376"/>
    <w:rsid w:val="002236F0"/>
    <w:rsid w:val="002F3E4C"/>
    <w:rsid w:val="00312E98"/>
    <w:rsid w:val="00341344"/>
    <w:rsid w:val="003C6C41"/>
    <w:rsid w:val="004329EB"/>
    <w:rsid w:val="004D2186"/>
    <w:rsid w:val="005D4BFB"/>
    <w:rsid w:val="005E0B85"/>
    <w:rsid w:val="00656BC2"/>
    <w:rsid w:val="008F6720"/>
    <w:rsid w:val="008F6D94"/>
    <w:rsid w:val="00AF551F"/>
    <w:rsid w:val="00BB30DE"/>
    <w:rsid w:val="00C1125E"/>
    <w:rsid w:val="00E40E3B"/>
    <w:rsid w:val="00EB69C9"/>
    <w:rsid w:val="00EF2F92"/>
    <w:rsid w:val="00F5653F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D3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6C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6C4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236F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0C4E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F67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6720"/>
  </w:style>
  <w:style w:type="paragraph" w:styleId="ac">
    <w:name w:val="footer"/>
    <w:basedOn w:val="a"/>
    <w:link w:val="ad"/>
    <w:uiPriority w:val="99"/>
    <w:unhideWhenUsed/>
    <w:rsid w:val="008F67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6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D3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6C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6C4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236F0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0C4E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F67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6720"/>
  </w:style>
  <w:style w:type="paragraph" w:styleId="ac">
    <w:name w:val="footer"/>
    <w:basedOn w:val="a"/>
    <w:link w:val="ad"/>
    <w:uiPriority w:val="99"/>
    <w:unhideWhenUsed/>
    <w:rsid w:val="008F67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crunch.tsu.ru/202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arning-design.t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10882</Characters>
  <Application>Microsoft Office Word</Application>
  <DocSecurity>0</DocSecurity>
  <Lines>231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Victorya</dc:creator>
  <cp:lastModifiedBy>Пользователь Windows</cp:lastModifiedBy>
  <cp:revision>2</cp:revision>
  <cp:lastPrinted>2020-10-13T09:34:00Z</cp:lastPrinted>
  <dcterms:created xsi:type="dcterms:W3CDTF">2020-10-22T09:26:00Z</dcterms:created>
  <dcterms:modified xsi:type="dcterms:W3CDTF">2020-10-22T09:26:00Z</dcterms:modified>
</cp:coreProperties>
</file>