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457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284"/>
        <w:gridCol w:w="2170"/>
      </w:tblGrid>
      <w:tr w:rsidR="00365945" w:rsidTr="00DE530E">
        <w:trPr>
          <w:trHeight w:val="1560"/>
          <w:jc w:val="center"/>
        </w:trPr>
        <w:tc>
          <w:tcPr>
            <w:tcW w:w="2316" w:type="dxa"/>
            <w:vAlign w:val="center"/>
          </w:tcPr>
          <w:p w:rsidR="00365945" w:rsidRDefault="00365945" w:rsidP="00563CE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 w:bidi="ar-SA"/>
              </w:rPr>
              <w:drawing>
                <wp:inline distT="0" distB="0" distL="0" distR="0" wp14:anchorId="708F7091" wp14:editId="49DE6868">
                  <wp:extent cx="998818" cy="1066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440" cy="10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3" w:type="dxa"/>
            <w:vAlign w:val="center"/>
          </w:tcPr>
          <w:p w:rsidR="00365945" w:rsidRPr="00DE530E" w:rsidRDefault="00DE530E" w:rsidP="00365945">
            <w:pPr>
              <w:pStyle w:val="-10"/>
              <w:spacing w:line="240" w:lineRule="auto"/>
              <w:ind w:hanging="1"/>
              <w:jc w:val="center"/>
              <w:rPr>
                <w:b/>
                <w:color w:val="0070C0"/>
                <w:sz w:val="36"/>
                <w:szCs w:val="40"/>
              </w:rPr>
            </w:pPr>
            <w:r w:rsidRPr="00DE530E">
              <w:rPr>
                <w:b/>
                <w:color w:val="0070C0"/>
                <w:sz w:val="36"/>
                <w:szCs w:val="40"/>
                <w:lang w:val="en-US"/>
              </w:rPr>
              <w:t>XIX</w:t>
            </w:r>
            <w:r w:rsidR="00365945" w:rsidRPr="00DE530E">
              <w:rPr>
                <w:b/>
                <w:color w:val="0070C0"/>
                <w:sz w:val="36"/>
                <w:szCs w:val="40"/>
              </w:rPr>
              <w:t xml:space="preserve"> Российская научная студенческая конференция</w:t>
            </w:r>
          </w:p>
          <w:p w:rsidR="00365945" w:rsidRPr="00DE530E" w:rsidRDefault="00365945" w:rsidP="00365945">
            <w:pPr>
              <w:pStyle w:val="-10"/>
              <w:spacing w:line="240" w:lineRule="auto"/>
              <w:ind w:hanging="1"/>
              <w:jc w:val="center"/>
              <w:rPr>
                <w:b/>
                <w:color w:val="0070C0"/>
                <w:sz w:val="36"/>
                <w:szCs w:val="40"/>
              </w:rPr>
            </w:pPr>
            <w:r w:rsidRPr="00DE530E">
              <w:rPr>
                <w:b/>
                <w:color w:val="0070C0"/>
                <w:sz w:val="36"/>
                <w:szCs w:val="40"/>
              </w:rPr>
              <w:t>по физике твердого тела</w:t>
            </w:r>
          </w:p>
          <w:p w:rsidR="00365945" w:rsidRDefault="00563CEB" w:rsidP="00365945">
            <w:pPr>
              <w:pStyle w:val="-10"/>
              <w:spacing w:line="240" w:lineRule="auto"/>
              <w:ind w:hanging="1"/>
              <w:jc w:val="center"/>
              <w:rPr>
                <w:b/>
                <w:szCs w:val="24"/>
              </w:rPr>
            </w:pPr>
            <w:r w:rsidRPr="00DE530E">
              <w:rPr>
                <w:b/>
                <w:color w:val="0070C0"/>
                <w:sz w:val="36"/>
                <w:szCs w:val="40"/>
              </w:rPr>
              <w:t>«ФТТ-20</w:t>
            </w:r>
            <w:r w:rsidR="00DE530E" w:rsidRPr="00DE530E">
              <w:rPr>
                <w:b/>
                <w:color w:val="0070C0"/>
                <w:sz w:val="36"/>
                <w:szCs w:val="40"/>
                <w:lang w:val="en-US"/>
              </w:rPr>
              <w:t>2</w:t>
            </w:r>
            <w:r w:rsidR="00DE530E" w:rsidRPr="00DE530E">
              <w:rPr>
                <w:b/>
                <w:color w:val="0070C0"/>
                <w:sz w:val="36"/>
                <w:szCs w:val="40"/>
              </w:rPr>
              <w:t>4</w:t>
            </w:r>
            <w:r w:rsidRPr="00DE530E">
              <w:rPr>
                <w:b/>
                <w:color w:val="0070C0"/>
                <w:sz w:val="36"/>
                <w:szCs w:val="40"/>
              </w:rPr>
              <w:t>»</w:t>
            </w:r>
          </w:p>
        </w:tc>
        <w:tc>
          <w:tcPr>
            <w:tcW w:w="2170" w:type="dxa"/>
            <w:vAlign w:val="center"/>
          </w:tcPr>
          <w:p w:rsidR="00365945" w:rsidRDefault="00DE530E" w:rsidP="00563CEB">
            <w:pPr>
              <w:spacing w:line="240" w:lineRule="auto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 w:bidi="ar-SA"/>
              </w:rPr>
              <w:drawing>
                <wp:inline distT="0" distB="0" distL="0" distR="0" wp14:anchorId="74582FAD" wp14:editId="7629EE24">
                  <wp:extent cx="904875" cy="1057275"/>
                  <wp:effectExtent l="0" t="0" r="9525" b="9525"/>
                  <wp:docPr id="2" name="Рисунок 2" descr="Логотип ФТТ2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ФТТ202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466" w:rsidRPr="00563CEB" w:rsidRDefault="00593466" w:rsidP="00DE530E">
      <w:pPr>
        <w:spacing w:line="240" w:lineRule="auto"/>
        <w:ind w:firstLine="0"/>
        <w:jc w:val="center"/>
        <w:rPr>
          <w:b/>
          <w:sz w:val="20"/>
          <w:szCs w:val="32"/>
        </w:rPr>
      </w:pPr>
    </w:p>
    <w:p w:rsidR="008A1BE3" w:rsidRPr="00DE530E" w:rsidRDefault="00563CEB" w:rsidP="00563CEB">
      <w:pPr>
        <w:spacing w:after="120" w:line="240" w:lineRule="auto"/>
        <w:ind w:firstLine="0"/>
        <w:jc w:val="center"/>
        <w:rPr>
          <w:b/>
          <w:sz w:val="28"/>
          <w:szCs w:val="32"/>
        </w:rPr>
      </w:pPr>
      <w:r w:rsidRPr="00DE530E">
        <w:rPr>
          <w:b/>
          <w:sz w:val="28"/>
          <w:szCs w:val="32"/>
        </w:rPr>
        <w:t>И</w:t>
      </w:r>
      <w:r w:rsidR="00AA309E" w:rsidRPr="00DE530E">
        <w:rPr>
          <w:b/>
          <w:sz w:val="28"/>
          <w:szCs w:val="32"/>
        </w:rPr>
        <w:t>нформационное сообщение</w:t>
      </w:r>
    </w:p>
    <w:p w:rsidR="00FB45C0" w:rsidRPr="001979C8" w:rsidRDefault="00DE530E" w:rsidP="005944DA">
      <w:pPr>
        <w:spacing w:line="240" w:lineRule="auto"/>
        <w:ind w:firstLine="708"/>
        <w:rPr>
          <w:szCs w:val="22"/>
        </w:rPr>
      </w:pPr>
      <w:r w:rsidRPr="00DE530E">
        <w:rPr>
          <w:szCs w:val="22"/>
        </w:rPr>
        <w:t xml:space="preserve">Национальный исследовательский Томский государственный университет </w:t>
      </w:r>
      <w:r w:rsidRPr="00DE530E">
        <w:rPr>
          <w:b/>
          <w:szCs w:val="22"/>
        </w:rPr>
        <w:t>с 13 по 17 мая 2024</w:t>
      </w:r>
      <w:r w:rsidRPr="00DE530E">
        <w:rPr>
          <w:szCs w:val="22"/>
        </w:rPr>
        <w:t xml:space="preserve"> года проводит 19-ю Российскую научную студенческую конференцию по физике твердого тела «ФТТ-2024». Для участия в работе конференции приглашаются студенты и аспиранты, занимающиеся научными исследованиями по тематике конференции. В рамках конференции ведущими учеными будут прочитаны пленарные доклады (лекции). </w:t>
      </w:r>
      <w:r w:rsidRPr="00DE530E">
        <w:rPr>
          <w:b/>
          <w:szCs w:val="22"/>
        </w:rPr>
        <w:t>Размер организационного взноса за участие в конференции составляет 1500 рублей</w:t>
      </w:r>
      <w:r w:rsidRPr="00DE530E">
        <w:rPr>
          <w:szCs w:val="22"/>
        </w:rPr>
        <w:t xml:space="preserve"> (реквизиты и правила оплаты размещены на сайте конференции). По итогу работы конференции будет выпущен сборник тезисов, индицируемый в базе данных </w:t>
      </w:r>
      <w:r w:rsidRPr="00DE530E">
        <w:rPr>
          <w:b/>
          <w:szCs w:val="22"/>
        </w:rPr>
        <w:t>РИНЦ</w:t>
      </w:r>
      <w:r w:rsidRPr="00DE530E">
        <w:rPr>
          <w:szCs w:val="22"/>
        </w:rPr>
        <w:t xml:space="preserve">. Каждому участнику конференции вручается сертификат участника. Предполагается гибридный формат проведения конференции с возможностью дистанционного </w:t>
      </w:r>
      <w:r w:rsidR="00574EF3" w:rsidRPr="00DE530E">
        <w:rPr>
          <w:szCs w:val="22"/>
        </w:rPr>
        <w:t>подключения</w:t>
      </w:r>
      <w:r w:rsidR="00574EF3">
        <w:rPr>
          <w:szCs w:val="22"/>
        </w:rPr>
        <w:t xml:space="preserve"> для </w:t>
      </w:r>
      <w:r>
        <w:rPr>
          <w:szCs w:val="22"/>
        </w:rPr>
        <w:t>иногородних участников</w:t>
      </w:r>
      <w:r w:rsidRPr="00DE530E">
        <w:rPr>
          <w:szCs w:val="22"/>
        </w:rPr>
        <w:t>.</w:t>
      </w:r>
      <w:r w:rsidR="001979C8">
        <w:rPr>
          <w:szCs w:val="22"/>
        </w:rPr>
        <w:t xml:space="preserve"> </w:t>
      </w:r>
      <w:r w:rsidR="001979C8" w:rsidRPr="001979C8">
        <w:rPr>
          <w:b/>
          <w:szCs w:val="22"/>
        </w:rPr>
        <w:t>Для публикации тезисов необходимо экспертное заключение организации.</w:t>
      </w:r>
    </w:p>
    <w:p w:rsidR="005944DA" w:rsidRPr="001979C8" w:rsidRDefault="005944DA" w:rsidP="005944DA">
      <w:pPr>
        <w:spacing w:line="240" w:lineRule="auto"/>
        <w:ind w:firstLine="708"/>
        <w:rPr>
          <w:sz w:val="20"/>
          <w:szCs w:val="22"/>
        </w:rPr>
      </w:pPr>
    </w:p>
    <w:p w:rsidR="00AA309E" w:rsidRPr="000E3997" w:rsidRDefault="00AA309E" w:rsidP="00B028DF">
      <w:pPr>
        <w:spacing w:line="240" w:lineRule="auto"/>
        <w:ind w:firstLine="0"/>
        <w:rPr>
          <w:i/>
          <w:szCs w:val="22"/>
          <w:u w:val="single"/>
        </w:rPr>
      </w:pPr>
      <w:r w:rsidRPr="000E3997">
        <w:rPr>
          <w:i/>
          <w:szCs w:val="22"/>
          <w:u w:val="single"/>
        </w:rPr>
        <w:t>Организаторы конференции:</w:t>
      </w:r>
    </w:p>
    <w:p w:rsidR="00AA309E" w:rsidRPr="000E3997" w:rsidRDefault="00385758" w:rsidP="00385758">
      <w:pPr>
        <w:pStyle w:val="14"/>
        <w:numPr>
          <w:ilvl w:val="0"/>
          <w:numId w:val="4"/>
        </w:numPr>
        <w:spacing w:line="240" w:lineRule="auto"/>
        <w:ind w:left="0" w:firstLine="284"/>
        <w:rPr>
          <w:szCs w:val="22"/>
        </w:rPr>
      </w:pPr>
      <w:r w:rsidRPr="000E3997">
        <w:rPr>
          <w:szCs w:val="22"/>
        </w:rPr>
        <w:t xml:space="preserve">Национальный исследовательский </w:t>
      </w:r>
      <w:r w:rsidR="00AA309E" w:rsidRPr="000E3997">
        <w:rPr>
          <w:szCs w:val="22"/>
        </w:rPr>
        <w:t>Томский государственный университет</w:t>
      </w:r>
    </w:p>
    <w:p w:rsidR="00AA309E" w:rsidRPr="000E3997" w:rsidRDefault="00AA309E" w:rsidP="00385758">
      <w:pPr>
        <w:pStyle w:val="14"/>
        <w:numPr>
          <w:ilvl w:val="0"/>
          <w:numId w:val="4"/>
        </w:numPr>
        <w:spacing w:line="240" w:lineRule="auto"/>
        <w:ind w:left="0" w:firstLine="284"/>
        <w:rPr>
          <w:szCs w:val="22"/>
        </w:rPr>
      </w:pPr>
      <w:r w:rsidRPr="000E3997">
        <w:rPr>
          <w:szCs w:val="22"/>
        </w:rPr>
        <w:t>Институт физики прочности и материаловедения СО РАН</w:t>
      </w:r>
    </w:p>
    <w:p w:rsidR="00AA309E" w:rsidRPr="000E3997" w:rsidRDefault="00AA309E" w:rsidP="00385758">
      <w:pPr>
        <w:pStyle w:val="14"/>
        <w:numPr>
          <w:ilvl w:val="0"/>
          <w:numId w:val="4"/>
        </w:numPr>
        <w:spacing w:line="240" w:lineRule="auto"/>
        <w:ind w:left="0" w:firstLine="284"/>
        <w:rPr>
          <w:szCs w:val="22"/>
        </w:rPr>
      </w:pPr>
      <w:r w:rsidRPr="000E3997">
        <w:rPr>
          <w:szCs w:val="22"/>
        </w:rPr>
        <w:t>Институт сильноточной электроники СО РАН</w:t>
      </w:r>
    </w:p>
    <w:p w:rsidR="00AA309E" w:rsidRPr="000E3997" w:rsidRDefault="00AA309E" w:rsidP="00385758">
      <w:pPr>
        <w:pStyle w:val="14"/>
        <w:numPr>
          <w:ilvl w:val="0"/>
          <w:numId w:val="4"/>
        </w:numPr>
        <w:spacing w:line="240" w:lineRule="auto"/>
        <w:ind w:left="0" w:firstLine="284"/>
        <w:rPr>
          <w:szCs w:val="22"/>
        </w:rPr>
      </w:pPr>
      <w:r w:rsidRPr="000E3997">
        <w:rPr>
          <w:szCs w:val="22"/>
        </w:rPr>
        <w:t>Институт физики полупроводников СО РАН</w:t>
      </w:r>
    </w:p>
    <w:p w:rsidR="00FB45C0" w:rsidRPr="000E3997" w:rsidRDefault="00FB45C0" w:rsidP="00385758">
      <w:pPr>
        <w:spacing w:line="240" w:lineRule="auto"/>
        <w:ind w:left="709" w:firstLine="142"/>
        <w:rPr>
          <w:sz w:val="20"/>
          <w:szCs w:val="22"/>
        </w:rPr>
      </w:pPr>
    </w:p>
    <w:p w:rsidR="00AA309E" w:rsidRPr="000E3997" w:rsidRDefault="00AA309E" w:rsidP="00B028DF">
      <w:pPr>
        <w:spacing w:line="240" w:lineRule="auto"/>
        <w:ind w:firstLine="0"/>
        <w:rPr>
          <w:i/>
          <w:szCs w:val="22"/>
          <w:u w:val="single"/>
        </w:rPr>
      </w:pPr>
      <w:r w:rsidRPr="000E3997">
        <w:rPr>
          <w:i/>
          <w:szCs w:val="22"/>
          <w:u w:val="single"/>
        </w:rPr>
        <w:t>Доклады на конференцию будут приниматься по следующим направлениям:</w:t>
      </w:r>
    </w:p>
    <w:p w:rsidR="00AA309E" w:rsidRPr="000E3997" w:rsidRDefault="00AA309E" w:rsidP="00385758">
      <w:pPr>
        <w:numPr>
          <w:ilvl w:val="0"/>
          <w:numId w:val="6"/>
        </w:numPr>
        <w:spacing w:line="240" w:lineRule="auto"/>
        <w:ind w:left="709" w:hanging="425"/>
        <w:rPr>
          <w:szCs w:val="22"/>
        </w:rPr>
      </w:pPr>
      <w:r w:rsidRPr="000E3997">
        <w:rPr>
          <w:szCs w:val="22"/>
        </w:rPr>
        <w:t>Выращивание кристаллов и эпитаксиальных с</w:t>
      </w:r>
      <w:r w:rsidR="00385758" w:rsidRPr="000E3997">
        <w:rPr>
          <w:szCs w:val="22"/>
        </w:rPr>
        <w:t>лоев</w:t>
      </w:r>
    </w:p>
    <w:p w:rsidR="0017775B" w:rsidRPr="000E3997" w:rsidRDefault="0017775B" w:rsidP="00385758">
      <w:pPr>
        <w:numPr>
          <w:ilvl w:val="0"/>
          <w:numId w:val="6"/>
        </w:numPr>
        <w:spacing w:line="240" w:lineRule="auto"/>
        <w:ind w:left="709" w:hanging="425"/>
        <w:rPr>
          <w:szCs w:val="22"/>
        </w:rPr>
      </w:pPr>
      <w:r w:rsidRPr="000E3997">
        <w:rPr>
          <w:szCs w:val="22"/>
        </w:rPr>
        <w:t>Наноструктурные материалы</w:t>
      </w:r>
    </w:p>
    <w:p w:rsidR="00AA309E" w:rsidRPr="000E3997" w:rsidRDefault="00AA309E" w:rsidP="00385758">
      <w:pPr>
        <w:numPr>
          <w:ilvl w:val="0"/>
          <w:numId w:val="6"/>
        </w:numPr>
        <w:spacing w:line="240" w:lineRule="auto"/>
        <w:ind w:left="709" w:hanging="425"/>
        <w:rPr>
          <w:szCs w:val="22"/>
        </w:rPr>
      </w:pPr>
      <w:r w:rsidRPr="000E3997">
        <w:rPr>
          <w:szCs w:val="22"/>
        </w:rPr>
        <w:t>Структура твердых тел</w:t>
      </w:r>
      <w:r w:rsidR="0017775B" w:rsidRPr="000E3997">
        <w:rPr>
          <w:szCs w:val="22"/>
        </w:rPr>
        <w:t xml:space="preserve"> и фазовые превращения</w:t>
      </w:r>
    </w:p>
    <w:p w:rsidR="00AA309E" w:rsidRPr="000E3997" w:rsidRDefault="00AA309E" w:rsidP="00385758">
      <w:pPr>
        <w:numPr>
          <w:ilvl w:val="0"/>
          <w:numId w:val="6"/>
        </w:numPr>
        <w:spacing w:line="240" w:lineRule="auto"/>
        <w:ind w:left="709" w:hanging="425"/>
        <w:rPr>
          <w:szCs w:val="22"/>
        </w:rPr>
      </w:pPr>
      <w:r w:rsidRPr="000E3997">
        <w:rPr>
          <w:szCs w:val="22"/>
        </w:rPr>
        <w:t>Механические, электрические, оптические, магнитные свойства твердых тел, взаимодействие излучения с веществом</w:t>
      </w:r>
    </w:p>
    <w:p w:rsidR="00AA309E" w:rsidRPr="000E3997" w:rsidRDefault="001B2B27" w:rsidP="00385758">
      <w:pPr>
        <w:numPr>
          <w:ilvl w:val="0"/>
          <w:numId w:val="6"/>
        </w:numPr>
        <w:spacing w:line="240" w:lineRule="auto"/>
        <w:ind w:left="709" w:hanging="425"/>
        <w:rPr>
          <w:szCs w:val="22"/>
        </w:rPr>
      </w:pPr>
      <w:proofErr w:type="spellStart"/>
      <w:r w:rsidRPr="000E3997">
        <w:rPr>
          <w:szCs w:val="22"/>
        </w:rPr>
        <w:t>Квантоворазмерные</w:t>
      </w:r>
      <w:proofErr w:type="spellEnd"/>
      <w:r w:rsidRPr="000E3997">
        <w:rPr>
          <w:szCs w:val="22"/>
        </w:rPr>
        <w:t xml:space="preserve"> </w:t>
      </w:r>
      <w:r w:rsidR="00AA309E" w:rsidRPr="000E3997">
        <w:rPr>
          <w:szCs w:val="22"/>
        </w:rPr>
        <w:t xml:space="preserve">структуры и </w:t>
      </w:r>
      <w:proofErr w:type="spellStart"/>
      <w:r w:rsidR="00AA309E" w:rsidRPr="000E3997">
        <w:rPr>
          <w:szCs w:val="22"/>
        </w:rPr>
        <w:t>сверхрешетки</w:t>
      </w:r>
      <w:proofErr w:type="spellEnd"/>
    </w:p>
    <w:p w:rsidR="00DB545A" w:rsidRPr="000E3997" w:rsidRDefault="0017775B" w:rsidP="00385758">
      <w:pPr>
        <w:numPr>
          <w:ilvl w:val="0"/>
          <w:numId w:val="6"/>
        </w:numPr>
        <w:suppressAutoHyphens w:val="0"/>
        <w:spacing w:line="240" w:lineRule="auto"/>
        <w:ind w:left="709" w:hanging="425"/>
        <w:jc w:val="left"/>
        <w:rPr>
          <w:rFonts w:eastAsia="Times New Roman" w:cs="Times New Roman"/>
          <w:bCs w:val="0"/>
          <w:kern w:val="0"/>
          <w:szCs w:val="22"/>
          <w:lang w:eastAsia="ru-RU" w:bidi="ar-SA"/>
        </w:rPr>
      </w:pPr>
      <w:r w:rsidRPr="000E3997">
        <w:rPr>
          <w:iCs/>
          <w:szCs w:val="22"/>
        </w:rPr>
        <w:t>Физико–химические процес</w:t>
      </w:r>
      <w:r w:rsidR="00385758" w:rsidRPr="000E3997">
        <w:rPr>
          <w:iCs/>
          <w:szCs w:val="22"/>
        </w:rPr>
        <w:t>сы на поверхности твердого тела</w:t>
      </w:r>
    </w:p>
    <w:p w:rsidR="00DB545A" w:rsidRPr="000E3997" w:rsidRDefault="00DB545A" w:rsidP="00385758">
      <w:pPr>
        <w:numPr>
          <w:ilvl w:val="0"/>
          <w:numId w:val="6"/>
        </w:numPr>
        <w:suppressAutoHyphens w:val="0"/>
        <w:spacing w:line="240" w:lineRule="auto"/>
        <w:ind w:left="709" w:hanging="425"/>
        <w:jc w:val="left"/>
        <w:rPr>
          <w:rFonts w:eastAsia="Times New Roman" w:cs="Times New Roman"/>
          <w:bCs w:val="0"/>
          <w:kern w:val="0"/>
          <w:szCs w:val="22"/>
          <w:lang w:eastAsia="ru-RU" w:bidi="ar-SA"/>
        </w:rPr>
      </w:pPr>
      <w:r w:rsidRPr="000E3997">
        <w:rPr>
          <w:iCs/>
          <w:szCs w:val="22"/>
        </w:rPr>
        <w:t>Химия твердого тела</w:t>
      </w:r>
    </w:p>
    <w:p w:rsidR="00B028DF" w:rsidRPr="000E3997" w:rsidRDefault="00AA309E" w:rsidP="00385758">
      <w:pPr>
        <w:numPr>
          <w:ilvl w:val="0"/>
          <w:numId w:val="6"/>
        </w:numPr>
        <w:suppressAutoHyphens w:val="0"/>
        <w:spacing w:line="240" w:lineRule="auto"/>
        <w:ind w:left="709" w:hanging="425"/>
        <w:jc w:val="left"/>
        <w:rPr>
          <w:rFonts w:eastAsia="Times New Roman" w:cs="Times New Roman"/>
          <w:bCs w:val="0"/>
          <w:kern w:val="0"/>
          <w:szCs w:val="22"/>
          <w:lang w:eastAsia="ru-RU" w:bidi="ar-SA"/>
        </w:rPr>
      </w:pPr>
      <w:r w:rsidRPr="000E3997">
        <w:rPr>
          <w:szCs w:val="22"/>
        </w:rPr>
        <w:t>Компьютерное моделирование в физике твердого тела</w:t>
      </w:r>
    </w:p>
    <w:p w:rsidR="0002188B" w:rsidRPr="000E3997" w:rsidRDefault="0002188B" w:rsidP="00385758">
      <w:pPr>
        <w:numPr>
          <w:ilvl w:val="0"/>
          <w:numId w:val="6"/>
        </w:numPr>
        <w:suppressAutoHyphens w:val="0"/>
        <w:spacing w:line="240" w:lineRule="auto"/>
        <w:ind w:left="709" w:hanging="425"/>
        <w:jc w:val="left"/>
        <w:rPr>
          <w:rFonts w:eastAsia="Times New Roman" w:cs="Times New Roman"/>
          <w:bCs w:val="0"/>
          <w:kern w:val="0"/>
          <w:szCs w:val="22"/>
          <w:lang w:eastAsia="ru-RU" w:bidi="ar-SA"/>
        </w:rPr>
      </w:pPr>
      <w:r w:rsidRPr="000E3997">
        <w:rPr>
          <w:rFonts w:eastAsia="Times New Roman" w:cs="Times New Roman"/>
          <w:bCs w:val="0"/>
          <w:kern w:val="0"/>
          <w:szCs w:val="22"/>
          <w:lang w:eastAsia="ru-RU" w:bidi="ar-SA"/>
        </w:rPr>
        <w:t>Физика полупроводников и полупроводниковых приборов</w:t>
      </w:r>
    </w:p>
    <w:p w:rsidR="0017775B" w:rsidRPr="000E3997" w:rsidRDefault="00385758" w:rsidP="00385758">
      <w:pPr>
        <w:numPr>
          <w:ilvl w:val="0"/>
          <w:numId w:val="6"/>
        </w:numPr>
        <w:suppressAutoHyphens w:val="0"/>
        <w:spacing w:line="240" w:lineRule="auto"/>
        <w:ind w:left="709" w:hanging="425"/>
        <w:jc w:val="left"/>
        <w:rPr>
          <w:iCs/>
          <w:szCs w:val="22"/>
        </w:rPr>
      </w:pPr>
      <w:r w:rsidRPr="000E3997">
        <w:rPr>
          <w:iCs/>
          <w:szCs w:val="22"/>
        </w:rPr>
        <w:t>Материалы для медицины</w:t>
      </w:r>
    </w:p>
    <w:p w:rsidR="0017775B" w:rsidRPr="000E3997" w:rsidRDefault="00385758" w:rsidP="00385758">
      <w:pPr>
        <w:numPr>
          <w:ilvl w:val="0"/>
          <w:numId w:val="6"/>
        </w:numPr>
        <w:suppressAutoHyphens w:val="0"/>
        <w:spacing w:line="240" w:lineRule="auto"/>
        <w:ind w:left="709" w:hanging="425"/>
        <w:jc w:val="left"/>
        <w:rPr>
          <w:iCs/>
          <w:szCs w:val="22"/>
        </w:rPr>
      </w:pPr>
      <w:r w:rsidRPr="000E3997">
        <w:rPr>
          <w:iCs/>
          <w:szCs w:val="22"/>
        </w:rPr>
        <w:t>Квантовая теория твердого тела</w:t>
      </w:r>
    </w:p>
    <w:p w:rsidR="001B2B27" w:rsidRPr="000E3997" w:rsidRDefault="001B2B27" w:rsidP="00385758">
      <w:pPr>
        <w:numPr>
          <w:ilvl w:val="0"/>
          <w:numId w:val="6"/>
        </w:numPr>
        <w:suppressAutoHyphens w:val="0"/>
        <w:spacing w:line="240" w:lineRule="auto"/>
        <w:ind w:left="709" w:hanging="425"/>
        <w:jc w:val="left"/>
        <w:rPr>
          <w:iCs/>
          <w:szCs w:val="22"/>
        </w:rPr>
      </w:pPr>
      <w:r w:rsidRPr="000E3997">
        <w:rPr>
          <w:iCs/>
          <w:szCs w:val="22"/>
        </w:rPr>
        <w:t>Двумерные материалы</w:t>
      </w:r>
    </w:p>
    <w:p w:rsidR="008A1BE3" w:rsidRPr="000E3997" w:rsidRDefault="008A1BE3" w:rsidP="00B028DF">
      <w:pPr>
        <w:spacing w:line="240" w:lineRule="auto"/>
        <w:ind w:firstLine="0"/>
        <w:rPr>
          <w:sz w:val="20"/>
          <w:szCs w:val="22"/>
        </w:rPr>
      </w:pPr>
    </w:p>
    <w:p w:rsidR="00DE530E" w:rsidRPr="00DE530E" w:rsidRDefault="00DE530E" w:rsidP="00DE530E">
      <w:pPr>
        <w:spacing w:line="240" w:lineRule="auto"/>
        <w:ind w:firstLine="0"/>
        <w:rPr>
          <w:i/>
          <w:szCs w:val="22"/>
          <w:u w:val="single"/>
        </w:rPr>
      </w:pPr>
      <w:r w:rsidRPr="00DE530E">
        <w:rPr>
          <w:noProof/>
          <w:szCs w:val="22"/>
          <w:shd w:val="clear" w:color="auto" w:fill="F9F9F9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5814910D" wp14:editId="280D87BA">
            <wp:simplePos x="0" y="0"/>
            <wp:positionH relativeFrom="column">
              <wp:posOffset>5905500</wp:posOffset>
            </wp:positionH>
            <wp:positionV relativeFrom="paragraph">
              <wp:posOffset>115570</wp:posOffset>
            </wp:positionV>
            <wp:extent cx="568325" cy="568325"/>
            <wp:effectExtent l="0" t="0" r="3175" b="3175"/>
            <wp:wrapThrough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hrough>
            <wp:docPr id="4" name="Рисунок 4" descr="C:\Users\User\AppData\Local\Microsoft\Windows\INetCache\Content.Word\cl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cl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30E">
        <w:rPr>
          <w:i/>
          <w:szCs w:val="22"/>
          <w:u w:val="single"/>
        </w:rPr>
        <w:t>Порядок представления материалов:</w:t>
      </w:r>
    </w:p>
    <w:p w:rsidR="00DE530E" w:rsidRPr="00DE530E" w:rsidRDefault="00DE530E" w:rsidP="00DE530E">
      <w:pPr>
        <w:numPr>
          <w:ilvl w:val="0"/>
          <w:numId w:val="7"/>
        </w:numPr>
        <w:suppressAutoHyphens w:val="0"/>
        <w:spacing w:line="240" w:lineRule="auto"/>
        <w:ind w:left="709" w:hanging="425"/>
        <w:rPr>
          <w:iCs/>
          <w:szCs w:val="22"/>
        </w:rPr>
      </w:pPr>
      <w:r w:rsidRPr="00DE530E">
        <w:rPr>
          <w:noProof/>
          <w:szCs w:val="22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1DFC7E01" wp14:editId="7A7AA4A2">
            <wp:simplePos x="0" y="0"/>
            <wp:positionH relativeFrom="column">
              <wp:posOffset>5909310</wp:posOffset>
            </wp:positionH>
            <wp:positionV relativeFrom="paragraph">
              <wp:posOffset>502285</wp:posOffset>
            </wp:positionV>
            <wp:extent cx="568325" cy="568325"/>
            <wp:effectExtent l="0" t="0" r="3175" b="3175"/>
            <wp:wrapThrough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hrough>
            <wp:docPr id="5" name="Рисунок 5" descr="clc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k (1)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30E">
        <w:rPr>
          <w:rFonts w:cs="Times New Roman"/>
          <w:iCs/>
          <w:szCs w:val="22"/>
        </w:rPr>
        <w:t xml:space="preserve">Для участия в конференции необходимо </w:t>
      </w:r>
      <w:r w:rsidRPr="00DE530E">
        <w:rPr>
          <w:rFonts w:cs="Times New Roman"/>
          <w:b/>
          <w:iCs/>
          <w:szCs w:val="22"/>
        </w:rPr>
        <w:t xml:space="preserve">до </w:t>
      </w:r>
      <w:r w:rsidRPr="00801979">
        <w:rPr>
          <w:rFonts w:cs="Times New Roman"/>
          <w:b/>
          <w:iCs/>
          <w:szCs w:val="22"/>
        </w:rPr>
        <w:t xml:space="preserve">1 </w:t>
      </w:r>
      <w:r w:rsidR="00801979" w:rsidRPr="00801979">
        <w:rPr>
          <w:rFonts w:cs="Times New Roman"/>
          <w:b/>
          <w:iCs/>
          <w:szCs w:val="22"/>
        </w:rPr>
        <w:t>апреля</w:t>
      </w:r>
      <w:r w:rsidRPr="00801979">
        <w:rPr>
          <w:rFonts w:cs="Times New Roman"/>
          <w:b/>
          <w:iCs/>
          <w:szCs w:val="22"/>
        </w:rPr>
        <w:t xml:space="preserve"> </w:t>
      </w:r>
      <w:r w:rsidRPr="00DE530E">
        <w:rPr>
          <w:rFonts w:cs="Times New Roman"/>
          <w:b/>
          <w:iCs/>
          <w:szCs w:val="22"/>
        </w:rPr>
        <w:t>2024 года</w:t>
      </w:r>
      <w:r w:rsidRPr="00DE530E">
        <w:rPr>
          <w:rFonts w:cs="Times New Roman"/>
          <w:iCs/>
          <w:szCs w:val="22"/>
        </w:rPr>
        <w:t xml:space="preserve"> зарегистрироваться и выслать материалы докладов</w:t>
      </w:r>
      <w:r w:rsidR="000E3997">
        <w:rPr>
          <w:rFonts w:cs="Times New Roman"/>
          <w:iCs/>
          <w:szCs w:val="22"/>
        </w:rPr>
        <w:t xml:space="preserve">, </w:t>
      </w:r>
      <w:r w:rsidR="00574EF3">
        <w:rPr>
          <w:rFonts w:cs="Times New Roman"/>
          <w:iCs/>
          <w:szCs w:val="22"/>
        </w:rPr>
        <w:t xml:space="preserve">а также </w:t>
      </w:r>
      <w:r w:rsidR="000E3997" w:rsidRPr="000E3997">
        <w:rPr>
          <w:rFonts w:cs="Times New Roman"/>
          <w:b/>
          <w:iCs/>
          <w:szCs w:val="22"/>
        </w:rPr>
        <w:t>экспертное заключение организации</w:t>
      </w:r>
      <w:r w:rsidR="00574EF3">
        <w:rPr>
          <w:rFonts w:cs="Times New Roman"/>
          <w:b/>
          <w:iCs/>
          <w:szCs w:val="22"/>
        </w:rPr>
        <w:t>,</w:t>
      </w:r>
      <w:r w:rsidRPr="00DE530E">
        <w:rPr>
          <w:rFonts w:cs="Times New Roman"/>
          <w:iCs/>
          <w:szCs w:val="22"/>
        </w:rPr>
        <w:t xml:space="preserve"> по ссылке (</w:t>
      </w:r>
      <w:r w:rsidRPr="00DE530E">
        <w:rPr>
          <w:rFonts w:cs="Times New Roman"/>
          <w:iCs/>
          <w:color w:val="0066FF"/>
          <w:szCs w:val="22"/>
        </w:rPr>
        <w:t>https://clck.ru/36ohka</w:t>
      </w:r>
      <w:r w:rsidRPr="00DE530E">
        <w:rPr>
          <w:rFonts w:cs="Times New Roman"/>
          <w:iCs/>
          <w:szCs w:val="22"/>
        </w:rPr>
        <w:t>).</w:t>
      </w:r>
      <w:r w:rsidRPr="00DE530E">
        <w:rPr>
          <w:szCs w:val="22"/>
          <w:shd w:val="clear" w:color="auto" w:fill="F9F9F9"/>
        </w:rPr>
        <w:t xml:space="preserve"> </w:t>
      </w:r>
    </w:p>
    <w:p w:rsidR="00DE530E" w:rsidRPr="00DE530E" w:rsidRDefault="00DE530E" w:rsidP="00DE530E">
      <w:pPr>
        <w:numPr>
          <w:ilvl w:val="0"/>
          <w:numId w:val="7"/>
        </w:numPr>
        <w:suppressAutoHyphens w:val="0"/>
        <w:spacing w:line="240" w:lineRule="auto"/>
        <w:ind w:left="709" w:hanging="425"/>
        <w:rPr>
          <w:iCs/>
          <w:szCs w:val="22"/>
        </w:rPr>
      </w:pPr>
      <w:r w:rsidRPr="00DE530E">
        <w:rPr>
          <w:iCs/>
          <w:szCs w:val="22"/>
        </w:rPr>
        <w:t>Материалы докладов пред</w:t>
      </w:r>
      <w:r w:rsidR="00574EF3">
        <w:rPr>
          <w:iCs/>
          <w:szCs w:val="22"/>
        </w:rPr>
        <w:t>о</w:t>
      </w:r>
      <w:r w:rsidRPr="00DE530E">
        <w:rPr>
          <w:iCs/>
          <w:szCs w:val="22"/>
        </w:rPr>
        <w:t xml:space="preserve">ставляются в готовом для публикации виде. Требования к оформлению материалов размещены на сайте конференции </w:t>
      </w:r>
      <w:r w:rsidRPr="00DE530E">
        <w:rPr>
          <w:iCs/>
          <w:color w:val="4F81BD" w:themeColor="accent1"/>
          <w:szCs w:val="22"/>
        </w:rPr>
        <w:t>(</w:t>
      </w:r>
      <w:r w:rsidRPr="00DE530E">
        <w:rPr>
          <w:iCs/>
          <w:color w:val="0066FF"/>
          <w:szCs w:val="22"/>
        </w:rPr>
        <w:t>http://metal.tsu.ru/ssph/</w:t>
      </w:r>
      <w:r w:rsidRPr="00DE530E">
        <w:rPr>
          <w:iCs/>
          <w:szCs w:val="22"/>
        </w:rPr>
        <w:t>).</w:t>
      </w:r>
    </w:p>
    <w:p w:rsidR="00DE530E" w:rsidRPr="000E3997" w:rsidRDefault="00DE530E" w:rsidP="00DE530E">
      <w:pPr>
        <w:spacing w:line="240" w:lineRule="auto"/>
        <w:ind w:firstLine="0"/>
        <w:rPr>
          <w:sz w:val="20"/>
          <w:szCs w:val="22"/>
        </w:rPr>
      </w:pPr>
    </w:p>
    <w:p w:rsidR="008A1BE3" w:rsidRPr="00DE530E" w:rsidRDefault="00BD6182" w:rsidP="00B028DF">
      <w:pPr>
        <w:spacing w:line="240" w:lineRule="auto"/>
        <w:ind w:firstLine="0"/>
        <w:rPr>
          <w:i/>
          <w:szCs w:val="22"/>
          <w:u w:val="single"/>
          <w:lang w:val="en-US"/>
        </w:rPr>
      </w:pPr>
      <w:r w:rsidRPr="00DE530E">
        <w:rPr>
          <w:i/>
          <w:szCs w:val="22"/>
          <w:u w:val="single"/>
        </w:rPr>
        <w:t>Порядок оплаты организационного в</w:t>
      </w:r>
      <w:r w:rsidR="00BB20B6" w:rsidRPr="00DE530E">
        <w:rPr>
          <w:i/>
          <w:szCs w:val="22"/>
          <w:u w:val="single"/>
        </w:rPr>
        <w:t>з</w:t>
      </w:r>
      <w:r w:rsidRPr="00DE530E">
        <w:rPr>
          <w:i/>
          <w:szCs w:val="22"/>
          <w:u w:val="single"/>
        </w:rPr>
        <w:t>носа:</w:t>
      </w:r>
    </w:p>
    <w:p w:rsidR="00BD6182" w:rsidRPr="00DE530E" w:rsidRDefault="00BD6182" w:rsidP="00BD6182">
      <w:pPr>
        <w:pStyle w:val="ad"/>
        <w:numPr>
          <w:ilvl w:val="0"/>
          <w:numId w:val="9"/>
        </w:numPr>
        <w:spacing w:line="240" w:lineRule="auto"/>
        <w:rPr>
          <w:szCs w:val="22"/>
        </w:rPr>
      </w:pPr>
      <w:r w:rsidRPr="00DE530E">
        <w:rPr>
          <w:szCs w:val="22"/>
        </w:rPr>
        <w:t xml:space="preserve">Организационный взнос участника конференции необходимо оплатить </w:t>
      </w:r>
      <w:r w:rsidR="00801979" w:rsidRPr="00801979">
        <w:rPr>
          <w:b/>
          <w:szCs w:val="22"/>
        </w:rPr>
        <w:t>до 8</w:t>
      </w:r>
      <w:r w:rsidRPr="00801979">
        <w:rPr>
          <w:b/>
          <w:szCs w:val="22"/>
        </w:rPr>
        <w:t xml:space="preserve"> </w:t>
      </w:r>
      <w:r w:rsidR="00801979" w:rsidRPr="00801979">
        <w:rPr>
          <w:b/>
          <w:szCs w:val="22"/>
        </w:rPr>
        <w:t>апреля</w:t>
      </w:r>
      <w:r w:rsidRPr="00801979">
        <w:rPr>
          <w:b/>
          <w:szCs w:val="22"/>
        </w:rPr>
        <w:t xml:space="preserve"> </w:t>
      </w:r>
      <w:r w:rsidRPr="00DE530E">
        <w:rPr>
          <w:b/>
          <w:szCs w:val="22"/>
        </w:rPr>
        <w:t>202</w:t>
      </w:r>
      <w:r w:rsidR="000E3997">
        <w:rPr>
          <w:b/>
          <w:szCs w:val="22"/>
        </w:rPr>
        <w:t>4</w:t>
      </w:r>
      <w:r w:rsidRPr="00DE530E">
        <w:rPr>
          <w:szCs w:val="22"/>
        </w:rPr>
        <w:t xml:space="preserve"> года.</w:t>
      </w:r>
    </w:p>
    <w:p w:rsidR="00BD6182" w:rsidRPr="00DE530E" w:rsidRDefault="002E6B18" w:rsidP="002E6B18">
      <w:pPr>
        <w:pStyle w:val="ad"/>
        <w:numPr>
          <w:ilvl w:val="0"/>
          <w:numId w:val="9"/>
        </w:numPr>
        <w:spacing w:line="240" w:lineRule="auto"/>
        <w:rPr>
          <w:szCs w:val="22"/>
        </w:rPr>
      </w:pPr>
      <w:r w:rsidRPr="00DE530E">
        <w:rPr>
          <w:szCs w:val="22"/>
        </w:rPr>
        <w:t xml:space="preserve">Оплата организационного вноса будет осуществляться </w:t>
      </w:r>
      <w:r w:rsidRPr="00DE530E">
        <w:rPr>
          <w:b/>
          <w:szCs w:val="22"/>
        </w:rPr>
        <w:t>от физического лица</w:t>
      </w:r>
      <w:r w:rsidRPr="00DE530E">
        <w:rPr>
          <w:szCs w:val="22"/>
        </w:rPr>
        <w:t xml:space="preserve"> двумя способами: либо </w:t>
      </w:r>
      <w:proofErr w:type="spellStart"/>
      <w:r w:rsidRPr="00DE530E">
        <w:rPr>
          <w:szCs w:val="22"/>
        </w:rPr>
        <w:t>online</w:t>
      </w:r>
      <w:proofErr w:type="spellEnd"/>
      <w:r w:rsidRPr="00DE530E">
        <w:rPr>
          <w:szCs w:val="22"/>
        </w:rPr>
        <w:t xml:space="preserve"> через электронную систему «ТГУ: Контрагенты», либо </w:t>
      </w:r>
      <w:r w:rsidR="001979C8">
        <w:rPr>
          <w:szCs w:val="22"/>
        </w:rPr>
        <w:t xml:space="preserve">в </w:t>
      </w:r>
      <w:r w:rsidRPr="00DE530E">
        <w:rPr>
          <w:szCs w:val="22"/>
        </w:rPr>
        <w:t>Сбербанк</w:t>
      </w:r>
      <w:r w:rsidR="001979C8">
        <w:rPr>
          <w:szCs w:val="22"/>
        </w:rPr>
        <w:t>е</w:t>
      </w:r>
      <w:r w:rsidRPr="00DE530E">
        <w:rPr>
          <w:szCs w:val="22"/>
        </w:rPr>
        <w:t>.</w:t>
      </w:r>
    </w:p>
    <w:p w:rsidR="002E6B18" w:rsidRPr="00DE530E" w:rsidRDefault="002E6B18" w:rsidP="002E6B18">
      <w:pPr>
        <w:pStyle w:val="ad"/>
        <w:numPr>
          <w:ilvl w:val="0"/>
          <w:numId w:val="9"/>
        </w:numPr>
        <w:spacing w:line="240" w:lineRule="auto"/>
        <w:rPr>
          <w:szCs w:val="22"/>
        </w:rPr>
      </w:pPr>
      <w:r w:rsidRPr="00DE530E">
        <w:rPr>
          <w:szCs w:val="22"/>
        </w:rPr>
        <w:t xml:space="preserve">После оплаты, скан-копию или электронную версию чека необходимо отправить </w:t>
      </w:r>
      <w:r w:rsidR="000F3338" w:rsidRPr="00DE530E">
        <w:rPr>
          <w:szCs w:val="22"/>
        </w:rPr>
        <w:t xml:space="preserve">на </w:t>
      </w:r>
      <w:r w:rsidRPr="00DE530E">
        <w:rPr>
          <w:szCs w:val="22"/>
        </w:rPr>
        <w:t>электронный адрес конференции с темой письма «</w:t>
      </w:r>
      <w:r w:rsidR="000E3997">
        <w:rPr>
          <w:i/>
          <w:szCs w:val="22"/>
        </w:rPr>
        <w:t xml:space="preserve">Оплата </w:t>
      </w:r>
      <w:proofErr w:type="spellStart"/>
      <w:r w:rsidR="000E3997">
        <w:rPr>
          <w:i/>
          <w:szCs w:val="22"/>
        </w:rPr>
        <w:t>оргвзноса</w:t>
      </w:r>
      <w:proofErr w:type="spellEnd"/>
      <w:r w:rsidR="000E3997">
        <w:rPr>
          <w:i/>
          <w:szCs w:val="22"/>
        </w:rPr>
        <w:t xml:space="preserve"> ФТТ-2024</w:t>
      </w:r>
      <w:r w:rsidRPr="00DE530E">
        <w:rPr>
          <w:i/>
          <w:szCs w:val="22"/>
        </w:rPr>
        <w:t>_ФИО</w:t>
      </w:r>
      <w:r w:rsidRPr="00DE530E">
        <w:rPr>
          <w:szCs w:val="22"/>
        </w:rPr>
        <w:t>»</w:t>
      </w:r>
    </w:p>
    <w:p w:rsidR="00DE530E" w:rsidRPr="000E3997" w:rsidRDefault="00DE530E" w:rsidP="000F3338">
      <w:pPr>
        <w:spacing w:line="240" w:lineRule="auto"/>
        <w:ind w:firstLine="0"/>
        <w:rPr>
          <w:sz w:val="20"/>
          <w:szCs w:val="22"/>
        </w:rPr>
      </w:pPr>
    </w:p>
    <w:p w:rsidR="002E6B18" w:rsidRPr="00DE530E" w:rsidRDefault="00AA309E" w:rsidP="002E6B18">
      <w:pPr>
        <w:spacing w:line="240" w:lineRule="auto"/>
        <w:ind w:firstLine="0"/>
        <w:rPr>
          <w:sz w:val="22"/>
          <w:szCs w:val="22"/>
        </w:rPr>
      </w:pPr>
      <w:r w:rsidRPr="00DE530E">
        <w:rPr>
          <w:i/>
          <w:sz w:val="22"/>
          <w:szCs w:val="22"/>
          <w:u w:val="single"/>
        </w:rPr>
        <w:t xml:space="preserve">Адрес </w:t>
      </w:r>
      <w:r w:rsidR="009770E5">
        <w:rPr>
          <w:i/>
          <w:sz w:val="22"/>
          <w:szCs w:val="22"/>
          <w:u w:val="single"/>
        </w:rPr>
        <w:t>сайта конференции</w:t>
      </w:r>
      <w:bookmarkStart w:id="0" w:name="_GoBack"/>
      <w:bookmarkEnd w:id="0"/>
      <w:r w:rsidRPr="00DE530E">
        <w:rPr>
          <w:i/>
          <w:sz w:val="22"/>
          <w:szCs w:val="22"/>
          <w:u w:val="single"/>
        </w:rPr>
        <w:t>:</w:t>
      </w:r>
      <w:r w:rsidR="002E6B18" w:rsidRPr="00DE530E">
        <w:rPr>
          <w:sz w:val="22"/>
          <w:szCs w:val="22"/>
        </w:rPr>
        <w:t xml:space="preserve"> </w:t>
      </w:r>
      <w:hyperlink r:id="rId10" w:history="1">
        <w:r w:rsidR="002E6B18" w:rsidRPr="00DE530E">
          <w:rPr>
            <w:rStyle w:val="a6"/>
            <w:rFonts w:cs="font465"/>
            <w:sz w:val="22"/>
            <w:szCs w:val="22"/>
          </w:rPr>
          <w:t>http://metal.tsu.ru/ssph,</w:t>
        </w:r>
      </w:hyperlink>
      <w:r w:rsidR="002E6B18" w:rsidRPr="00DE530E">
        <w:rPr>
          <w:sz w:val="22"/>
          <w:szCs w:val="22"/>
        </w:rPr>
        <w:t xml:space="preserve"> </w:t>
      </w:r>
      <w:r w:rsidR="002E6B18" w:rsidRPr="00DE530E">
        <w:rPr>
          <w:i/>
          <w:sz w:val="22"/>
          <w:szCs w:val="22"/>
          <w:lang w:val="fr-FR"/>
        </w:rPr>
        <w:t>E-mail:</w:t>
      </w:r>
      <w:r w:rsidR="002E6B18" w:rsidRPr="00DE530E">
        <w:rPr>
          <w:sz w:val="22"/>
          <w:szCs w:val="22"/>
          <w:lang w:val="fr-FR"/>
        </w:rPr>
        <w:t xml:space="preserve"> </w:t>
      </w:r>
      <w:hyperlink r:id="rId11" w:history="1">
        <w:r w:rsidR="002E6B18" w:rsidRPr="00DE530E">
          <w:rPr>
            <w:rStyle w:val="a6"/>
            <w:rFonts w:cs="font465"/>
            <w:sz w:val="22"/>
            <w:szCs w:val="22"/>
            <w:shd w:val="clear" w:color="auto" w:fill="F9F9F9"/>
            <w:lang w:val="en-US"/>
          </w:rPr>
          <w:t>fttconf</w:t>
        </w:r>
        <w:r w:rsidR="002E6B18" w:rsidRPr="00DE530E">
          <w:rPr>
            <w:rStyle w:val="a6"/>
            <w:rFonts w:cs="font465"/>
            <w:sz w:val="22"/>
            <w:szCs w:val="22"/>
            <w:shd w:val="clear" w:color="auto" w:fill="F9F9F9"/>
          </w:rPr>
          <w:t>@</w:t>
        </w:r>
        <w:r w:rsidR="002E6B18" w:rsidRPr="00DE530E">
          <w:rPr>
            <w:rStyle w:val="a6"/>
            <w:rFonts w:cs="font465"/>
            <w:sz w:val="22"/>
            <w:szCs w:val="22"/>
            <w:shd w:val="clear" w:color="auto" w:fill="F9F9F9"/>
            <w:lang w:val="en-US"/>
          </w:rPr>
          <w:t>gmail</w:t>
        </w:r>
        <w:r w:rsidR="002E6B18" w:rsidRPr="00DE530E">
          <w:rPr>
            <w:rStyle w:val="a6"/>
            <w:rFonts w:cs="font465"/>
            <w:sz w:val="22"/>
            <w:szCs w:val="22"/>
            <w:shd w:val="clear" w:color="auto" w:fill="F9F9F9"/>
          </w:rPr>
          <w:t>.</w:t>
        </w:r>
        <w:r w:rsidR="002E6B18" w:rsidRPr="00DE530E">
          <w:rPr>
            <w:rStyle w:val="a6"/>
            <w:rFonts w:cs="font465"/>
            <w:sz w:val="22"/>
            <w:szCs w:val="22"/>
            <w:shd w:val="clear" w:color="auto" w:fill="F9F9F9"/>
            <w:lang w:val="en-US"/>
          </w:rPr>
          <w:t>com</w:t>
        </w:r>
      </w:hyperlink>
      <w:r w:rsidR="002E6B18" w:rsidRPr="00DE530E">
        <w:rPr>
          <w:sz w:val="22"/>
          <w:szCs w:val="22"/>
          <w:shd w:val="clear" w:color="auto" w:fill="F9F9F9"/>
        </w:rPr>
        <w:t xml:space="preserve"> </w:t>
      </w:r>
    </w:p>
    <w:p w:rsidR="000F3338" w:rsidRPr="00DE530E" w:rsidRDefault="00DE530E" w:rsidP="002E6B18">
      <w:pPr>
        <w:spacing w:line="240" w:lineRule="auto"/>
        <w:ind w:firstLine="0"/>
        <w:rPr>
          <w:sz w:val="22"/>
          <w:szCs w:val="22"/>
        </w:rPr>
      </w:pPr>
      <w:r w:rsidRPr="00DE530E">
        <w:rPr>
          <w:sz w:val="22"/>
          <w:szCs w:val="22"/>
        </w:rPr>
        <w:t>Секретарь конференции:</w:t>
      </w:r>
      <w:r w:rsidR="002E6B18" w:rsidRPr="00DE530E">
        <w:rPr>
          <w:sz w:val="22"/>
          <w:szCs w:val="22"/>
        </w:rPr>
        <w:t xml:space="preserve"> </w:t>
      </w:r>
    </w:p>
    <w:p w:rsidR="002E6B18" w:rsidRPr="00DE530E" w:rsidRDefault="002E6B18" w:rsidP="000F3338">
      <w:pPr>
        <w:spacing w:line="240" w:lineRule="auto"/>
        <w:ind w:firstLine="0"/>
        <w:rPr>
          <w:sz w:val="22"/>
          <w:szCs w:val="22"/>
        </w:rPr>
      </w:pPr>
      <w:r w:rsidRPr="00DE530E">
        <w:rPr>
          <w:sz w:val="22"/>
          <w:szCs w:val="22"/>
        </w:rPr>
        <w:t xml:space="preserve">Осипов Денис Андреевич, </w:t>
      </w:r>
      <w:r w:rsidRPr="00DE530E">
        <w:rPr>
          <w:i/>
          <w:sz w:val="22"/>
          <w:szCs w:val="22"/>
        </w:rPr>
        <w:t>Тел:</w:t>
      </w:r>
      <w:r w:rsidRPr="00DE530E">
        <w:rPr>
          <w:sz w:val="22"/>
          <w:szCs w:val="22"/>
        </w:rPr>
        <w:t xml:space="preserve"> +7 (999) 618 8485</w:t>
      </w:r>
    </w:p>
    <w:sectPr w:rsidR="002E6B18" w:rsidRPr="00DE530E" w:rsidSect="008A1BE3">
      <w:pgSz w:w="11906" w:h="16838"/>
      <w:pgMar w:top="284" w:right="720" w:bottom="284" w:left="72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465">
    <w:altName w:val="DFGothic-EB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F40553A"/>
    <w:name w:val="WWNum1"/>
    <w:lvl w:ilvl="0">
      <w:start w:val="1"/>
      <w:numFmt w:val="decimal"/>
      <w:lvlText w:val="%1."/>
      <w:lvlJc w:val="left"/>
      <w:pPr>
        <w:tabs>
          <w:tab w:val="num" w:pos="-359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2A3B5E70"/>
    <w:multiLevelType w:val="hybridMultilevel"/>
    <w:tmpl w:val="DDB86D4E"/>
    <w:lvl w:ilvl="0" w:tplc="BD70F8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77AAE"/>
    <w:multiLevelType w:val="hybridMultilevel"/>
    <w:tmpl w:val="0E86ABFA"/>
    <w:lvl w:ilvl="0" w:tplc="4C34C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46CA"/>
    <w:multiLevelType w:val="hybridMultilevel"/>
    <w:tmpl w:val="D2C8E380"/>
    <w:lvl w:ilvl="0" w:tplc="67F479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E4243"/>
    <w:multiLevelType w:val="hybridMultilevel"/>
    <w:tmpl w:val="76EA7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37CDA"/>
    <w:multiLevelType w:val="hybridMultilevel"/>
    <w:tmpl w:val="FDDA4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AB"/>
    <w:rsid w:val="00010D5E"/>
    <w:rsid w:val="0002188B"/>
    <w:rsid w:val="00040DB2"/>
    <w:rsid w:val="00073A57"/>
    <w:rsid w:val="00075DB2"/>
    <w:rsid w:val="000A1D61"/>
    <w:rsid w:val="000E3997"/>
    <w:rsid w:val="000F3338"/>
    <w:rsid w:val="0014245E"/>
    <w:rsid w:val="0016348C"/>
    <w:rsid w:val="0017775B"/>
    <w:rsid w:val="001979C8"/>
    <w:rsid w:val="001B2B27"/>
    <w:rsid w:val="001E576A"/>
    <w:rsid w:val="001F2B32"/>
    <w:rsid w:val="00256E94"/>
    <w:rsid w:val="002809C3"/>
    <w:rsid w:val="00284AA1"/>
    <w:rsid w:val="002C14B2"/>
    <w:rsid w:val="002E51CD"/>
    <w:rsid w:val="002E6B18"/>
    <w:rsid w:val="00313A4D"/>
    <w:rsid w:val="00315A7A"/>
    <w:rsid w:val="00316D24"/>
    <w:rsid w:val="00363042"/>
    <w:rsid w:val="00365945"/>
    <w:rsid w:val="00385758"/>
    <w:rsid w:val="003C2EDD"/>
    <w:rsid w:val="003E09C5"/>
    <w:rsid w:val="00413DAF"/>
    <w:rsid w:val="0042371C"/>
    <w:rsid w:val="004641CC"/>
    <w:rsid w:val="004772B0"/>
    <w:rsid w:val="004834B3"/>
    <w:rsid w:val="004C69B4"/>
    <w:rsid w:val="004D6320"/>
    <w:rsid w:val="004E7D5C"/>
    <w:rsid w:val="005009E0"/>
    <w:rsid w:val="005075CC"/>
    <w:rsid w:val="005261F5"/>
    <w:rsid w:val="0052683E"/>
    <w:rsid w:val="005344FD"/>
    <w:rsid w:val="00563CEB"/>
    <w:rsid w:val="00574EF3"/>
    <w:rsid w:val="00582089"/>
    <w:rsid w:val="0059049F"/>
    <w:rsid w:val="00593466"/>
    <w:rsid w:val="005944DA"/>
    <w:rsid w:val="005E51C2"/>
    <w:rsid w:val="005E5E33"/>
    <w:rsid w:val="006E0E3A"/>
    <w:rsid w:val="006E2340"/>
    <w:rsid w:val="006F4722"/>
    <w:rsid w:val="006F4C08"/>
    <w:rsid w:val="00704510"/>
    <w:rsid w:val="0072682A"/>
    <w:rsid w:val="007305AF"/>
    <w:rsid w:val="00763AD9"/>
    <w:rsid w:val="007C5205"/>
    <w:rsid w:val="007F5DC5"/>
    <w:rsid w:val="00801979"/>
    <w:rsid w:val="008837AF"/>
    <w:rsid w:val="008A1BE3"/>
    <w:rsid w:val="008B7D53"/>
    <w:rsid w:val="008C0F1D"/>
    <w:rsid w:val="009017DE"/>
    <w:rsid w:val="00912630"/>
    <w:rsid w:val="00917503"/>
    <w:rsid w:val="00962C08"/>
    <w:rsid w:val="009770E5"/>
    <w:rsid w:val="00986449"/>
    <w:rsid w:val="009E17A0"/>
    <w:rsid w:val="00A04129"/>
    <w:rsid w:val="00A3376E"/>
    <w:rsid w:val="00A55F86"/>
    <w:rsid w:val="00A648E3"/>
    <w:rsid w:val="00A90B1B"/>
    <w:rsid w:val="00AA309E"/>
    <w:rsid w:val="00AC1DBC"/>
    <w:rsid w:val="00B028DF"/>
    <w:rsid w:val="00B23C2C"/>
    <w:rsid w:val="00B36CEC"/>
    <w:rsid w:val="00B565F4"/>
    <w:rsid w:val="00BA2686"/>
    <w:rsid w:val="00BB20B6"/>
    <w:rsid w:val="00BD6182"/>
    <w:rsid w:val="00C55393"/>
    <w:rsid w:val="00CA25E9"/>
    <w:rsid w:val="00CA6C3C"/>
    <w:rsid w:val="00CB439D"/>
    <w:rsid w:val="00CD1BB4"/>
    <w:rsid w:val="00CD28E2"/>
    <w:rsid w:val="00CE01D0"/>
    <w:rsid w:val="00CE23B2"/>
    <w:rsid w:val="00D32137"/>
    <w:rsid w:val="00D56182"/>
    <w:rsid w:val="00DA1F57"/>
    <w:rsid w:val="00DB545A"/>
    <w:rsid w:val="00DE530E"/>
    <w:rsid w:val="00DF653E"/>
    <w:rsid w:val="00E15A8E"/>
    <w:rsid w:val="00E467D7"/>
    <w:rsid w:val="00EC3C8F"/>
    <w:rsid w:val="00ED34CB"/>
    <w:rsid w:val="00ED4516"/>
    <w:rsid w:val="00FB45C0"/>
    <w:rsid w:val="00FC43AB"/>
    <w:rsid w:val="00FE6CA9"/>
    <w:rsid w:val="00FF012E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rFonts w:eastAsia="DejaVu Sans" w:cs="font465"/>
      <w:bCs/>
      <w:kern w:val="1"/>
      <w:sz w:val="24"/>
      <w:szCs w:val="28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480"/>
      <w:jc w:val="center"/>
      <w:outlineLvl w:val="0"/>
    </w:pPr>
    <w:rPr>
      <w:b/>
      <w:bCs w:val="0"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00"/>
      <w:ind w:left="0" w:firstLine="0"/>
      <w:jc w:val="center"/>
      <w:outlineLvl w:val="1"/>
    </w:pPr>
    <w:rPr>
      <w:b/>
      <w:bCs w:val="0"/>
      <w:i/>
      <w:szCs w:val="23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00"/>
      <w:outlineLvl w:val="2"/>
    </w:pPr>
    <w:rPr>
      <w:b/>
      <w:bCs w:val="0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100" w:lineRule="atLeast"/>
      <w:ind w:left="0" w:firstLine="0"/>
      <w:jc w:val="center"/>
      <w:outlineLvl w:val="4"/>
    </w:pPr>
    <w:rPr>
      <w:rFonts w:ascii="Times New Roman CYR" w:eastAsia="Times New Roman" w:hAnsi="Times New Roman CYR" w:cs="Times New Roman CYR"/>
      <w:b/>
      <w:bCs w:val="0"/>
      <w:szCs w:val="24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color w:val="00000A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</w:style>
  <w:style w:type="character" w:customStyle="1" w:styleId="30">
    <w:name w:val="Заголовок 3 Знак"/>
    <w:basedOn w:val="10"/>
  </w:style>
  <w:style w:type="character" w:customStyle="1" w:styleId="20">
    <w:name w:val="Заголовок 2 Знак"/>
    <w:basedOn w:val="10"/>
  </w:style>
  <w:style w:type="character" w:customStyle="1" w:styleId="a4">
    <w:name w:val="Текст выноски Знак"/>
    <w:basedOn w:val="10"/>
  </w:style>
  <w:style w:type="character" w:customStyle="1" w:styleId="50">
    <w:name w:val="Заголовок 5 Знак"/>
    <w:basedOn w:val="10"/>
  </w:style>
  <w:style w:type="character" w:customStyle="1" w:styleId="a5">
    <w:name w:val="Название Знак"/>
    <w:basedOn w:val="10"/>
  </w:style>
  <w:style w:type="character" w:customStyle="1" w:styleId="-1">
    <w:name w:val="Обычный-1 Знак"/>
    <w:basedOn w:val="10"/>
  </w:style>
  <w:style w:type="character" w:customStyle="1" w:styleId="31">
    <w:name w:val="Основной текст с отступом 3 Знак"/>
    <w:basedOn w:val="10"/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32">
    <w:name w:val="Основной текст 3 Знак"/>
    <w:basedOn w:val="10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hAnsi="Liberation Sans" w:cs="Lohit Devanagari"/>
      <w:sz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21">
    <w:name w:val="Название объекта2"/>
    <w:basedOn w:val="a"/>
  </w:style>
  <w:style w:type="paragraph" w:customStyle="1" w:styleId="13">
    <w:name w:val="Текст выноски1"/>
    <w:basedOn w:val="a"/>
  </w:style>
  <w:style w:type="paragraph" w:styleId="a8">
    <w:name w:val="Title"/>
    <w:basedOn w:val="a"/>
    <w:next w:val="a9"/>
    <w:qFormat/>
    <w:pPr>
      <w:spacing w:line="288" w:lineRule="auto"/>
      <w:ind w:firstLine="0"/>
      <w:jc w:val="center"/>
    </w:pPr>
    <w:rPr>
      <w:rFonts w:eastAsia="Times New Roman" w:cs="Times New Roman"/>
      <w:b/>
      <w:sz w:val="36"/>
      <w:szCs w:val="36"/>
      <w:lang w:eastAsia="ar-SA" w:bidi="ar-SA"/>
    </w:rPr>
  </w:style>
  <w:style w:type="paragraph" w:styleId="a9">
    <w:name w:val="Subtitle"/>
    <w:basedOn w:val="Heading"/>
    <w:next w:val="a0"/>
    <w:qFormat/>
    <w:pPr>
      <w:jc w:val="center"/>
    </w:pPr>
    <w:rPr>
      <w:i/>
      <w:iCs/>
    </w:rPr>
  </w:style>
  <w:style w:type="paragraph" w:customStyle="1" w:styleId="-10">
    <w:name w:val="Обычный-1"/>
    <w:basedOn w:val="a"/>
  </w:style>
  <w:style w:type="paragraph" w:customStyle="1" w:styleId="14">
    <w:name w:val="Абзац списка1"/>
    <w:basedOn w:val="a"/>
  </w:style>
  <w:style w:type="paragraph" w:customStyle="1" w:styleId="310">
    <w:name w:val="Основной текст с отступом 31"/>
    <w:basedOn w:val="a"/>
  </w:style>
  <w:style w:type="paragraph" w:customStyle="1" w:styleId="311">
    <w:name w:val="Основной текст 31"/>
    <w:basedOn w:val="a"/>
  </w:style>
  <w:style w:type="character" w:styleId="aa">
    <w:name w:val="FollowedHyperlink"/>
    <w:uiPriority w:val="99"/>
    <w:semiHidden/>
    <w:unhideWhenUsed/>
    <w:rsid w:val="005261F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21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bCs w:val="0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semiHidden/>
    <w:rsid w:val="0002188B"/>
    <w:rPr>
      <w:rFonts w:ascii="Courier New" w:hAnsi="Courier New" w:cs="Courier New"/>
    </w:rPr>
  </w:style>
  <w:style w:type="paragraph" w:styleId="ab">
    <w:name w:val="Balloon Text"/>
    <w:basedOn w:val="a"/>
    <w:link w:val="15"/>
    <w:uiPriority w:val="99"/>
    <w:semiHidden/>
    <w:unhideWhenUsed/>
    <w:rsid w:val="001F2B3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1"/>
    <w:link w:val="ab"/>
    <w:uiPriority w:val="99"/>
    <w:semiHidden/>
    <w:rsid w:val="001F2B32"/>
    <w:rPr>
      <w:rFonts w:ascii="Tahoma" w:eastAsia="DejaVu Sans" w:hAnsi="Tahoma" w:cs="Mangal"/>
      <w:bCs/>
      <w:kern w:val="1"/>
      <w:sz w:val="16"/>
      <w:szCs w:val="14"/>
      <w:lang w:eastAsia="hi-IN" w:bidi="hi-IN"/>
    </w:rPr>
  </w:style>
  <w:style w:type="table" w:styleId="ac">
    <w:name w:val="Table Grid"/>
    <w:basedOn w:val="a2"/>
    <w:uiPriority w:val="59"/>
    <w:rsid w:val="0036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D6182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rFonts w:eastAsia="DejaVu Sans" w:cs="font465"/>
      <w:bCs/>
      <w:kern w:val="1"/>
      <w:sz w:val="24"/>
      <w:szCs w:val="28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480"/>
      <w:jc w:val="center"/>
      <w:outlineLvl w:val="0"/>
    </w:pPr>
    <w:rPr>
      <w:b/>
      <w:bCs w:val="0"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00"/>
      <w:ind w:left="0" w:firstLine="0"/>
      <w:jc w:val="center"/>
      <w:outlineLvl w:val="1"/>
    </w:pPr>
    <w:rPr>
      <w:b/>
      <w:bCs w:val="0"/>
      <w:i/>
      <w:szCs w:val="23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00"/>
      <w:outlineLvl w:val="2"/>
    </w:pPr>
    <w:rPr>
      <w:b/>
      <w:bCs w:val="0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100" w:lineRule="atLeast"/>
      <w:ind w:left="0" w:firstLine="0"/>
      <w:jc w:val="center"/>
      <w:outlineLvl w:val="4"/>
    </w:pPr>
    <w:rPr>
      <w:rFonts w:ascii="Times New Roman CYR" w:eastAsia="Times New Roman" w:hAnsi="Times New Roman CYR" w:cs="Times New Roman CYR"/>
      <w:b/>
      <w:bCs w:val="0"/>
      <w:szCs w:val="24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color w:val="00000A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</w:style>
  <w:style w:type="character" w:customStyle="1" w:styleId="30">
    <w:name w:val="Заголовок 3 Знак"/>
    <w:basedOn w:val="10"/>
  </w:style>
  <w:style w:type="character" w:customStyle="1" w:styleId="20">
    <w:name w:val="Заголовок 2 Знак"/>
    <w:basedOn w:val="10"/>
  </w:style>
  <w:style w:type="character" w:customStyle="1" w:styleId="a4">
    <w:name w:val="Текст выноски Знак"/>
    <w:basedOn w:val="10"/>
  </w:style>
  <w:style w:type="character" w:customStyle="1" w:styleId="50">
    <w:name w:val="Заголовок 5 Знак"/>
    <w:basedOn w:val="10"/>
  </w:style>
  <w:style w:type="character" w:customStyle="1" w:styleId="a5">
    <w:name w:val="Название Знак"/>
    <w:basedOn w:val="10"/>
  </w:style>
  <w:style w:type="character" w:customStyle="1" w:styleId="-1">
    <w:name w:val="Обычный-1 Знак"/>
    <w:basedOn w:val="10"/>
  </w:style>
  <w:style w:type="character" w:customStyle="1" w:styleId="31">
    <w:name w:val="Основной текст с отступом 3 Знак"/>
    <w:basedOn w:val="10"/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32">
    <w:name w:val="Основной текст 3 Знак"/>
    <w:basedOn w:val="10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hAnsi="Liberation Sans" w:cs="Lohit Devanagari"/>
      <w:sz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21">
    <w:name w:val="Название объекта2"/>
    <w:basedOn w:val="a"/>
  </w:style>
  <w:style w:type="paragraph" w:customStyle="1" w:styleId="13">
    <w:name w:val="Текст выноски1"/>
    <w:basedOn w:val="a"/>
  </w:style>
  <w:style w:type="paragraph" w:styleId="a8">
    <w:name w:val="Title"/>
    <w:basedOn w:val="a"/>
    <w:next w:val="a9"/>
    <w:qFormat/>
    <w:pPr>
      <w:spacing w:line="288" w:lineRule="auto"/>
      <w:ind w:firstLine="0"/>
      <w:jc w:val="center"/>
    </w:pPr>
    <w:rPr>
      <w:rFonts w:eastAsia="Times New Roman" w:cs="Times New Roman"/>
      <w:b/>
      <w:sz w:val="36"/>
      <w:szCs w:val="36"/>
      <w:lang w:eastAsia="ar-SA" w:bidi="ar-SA"/>
    </w:rPr>
  </w:style>
  <w:style w:type="paragraph" w:styleId="a9">
    <w:name w:val="Subtitle"/>
    <w:basedOn w:val="Heading"/>
    <w:next w:val="a0"/>
    <w:qFormat/>
    <w:pPr>
      <w:jc w:val="center"/>
    </w:pPr>
    <w:rPr>
      <w:i/>
      <w:iCs/>
    </w:rPr>
  </w:style>
  <w:style w:type="paragraph" w:customStyle="1" w:styleId="-10">
    <w:name w:val="Обычный-1"/>
    <w:basedOn w:val="a"/>
  </w:style>
  <w:style w:type="paragraph" w:customStyle="1" w:styleId="14">
    <w:name w:val="Абзац списка1"/>
    <w:basedOn w:val="a"/>
  </w:style>
  <w:style w:type="paragraph" w:customStyle="1" w:styleId="310">
    <w:name w:val="Основной текст с отступом 31"/>
    <w:basedOn w:val="a"/>
  </w:style>
  <w:style w:type="paragraph" w:customStyle="1" w:styleId="311">
    <w:name w:val="Основной текст 31"/>
    <w:basedOn w:val="a"/>
  </w:style>
  <w:style w:type="character" w:styleId="aa">
    <w:name w:val="FollowedHyperlink"/>
    <w:uiPriority w:val="99"/>
    <w:semiHidden/>
    <w:unhideWhenUsed/>
    <w:rsid w:val="005261F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21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bCs w:val="0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semiHidden/>
    <w:rsid w:val="0002188B"/>
    <w:rPr>
      <w:rFonts w:ascii="Courier New" w:hAnsi="Courier New" w:cs="Courier New"/>
    </w:rPr>
  </w:style>
  <w:style w:type="paragraph" w:styleId="ab">
    <w:name w:val="Balloon Text"/>
    <w:basedOn w:val="a"/>
    <w:link w:val="15"/>
    <w:uiPriority w:val="99"/>
    <w:semiHidden/>
    <w:unhideWhenUsed/>
    <w:rsid w:val="001F2B3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1"/>
    <w:link w:val="ab"/>
    <w:uiPriority w:val="99"/>
    <w:semiHidden/>
    <w:rsid w:val="001F2B32"/>
    <w:rPr>
      <w:rFonts w:ascii="Tahoma" w:eastAsia="DejaVu Sans" w:hAnsi="Tahoma" w:cs="Mangal"/>
      <w:bCs/>
      <w:kern w:val="1"/>
      <w:sz w:val="16"/>
      <w:szCs w:val="14"/>
      <w:lang w:eastAsia="hi-IN" w:bidi="hi-IN"/>
    </w:rPr>
  </w:style>
  <w:style w:type="table" w:styleId="ac">
    <w:name w:val="Table Grid"/>
    <w:basedOn w:val="a2"/>
    <w:uiPriority w:val="59"/>
    <w:rsid w:val="0036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D618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fttconf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al.tsu.ru/ssph,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6" baseType="variant">
      <vt:variant>
        <vt:i4>4784171</vt:i4>
      </vt:variant>
      <vt:variant>
        <vt:i4>0</vt:i4>
      </vt:variant>
      <vt:variant>
        <vt:i4>0</vt:i4>
      </vt:variant>
      <vt:variant>
        <vt:i4>5</vt:i4>
      </vt:variant>
      <vt:variant>
        <vt:lpwstr>mailto:ssph@phys.tsu.ru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Вадим Александрович</dc:creator>
  <cp:lastModifiedBy>Пользователь Windows</cp:lastModifiedBy>
  <cp:revision>6</cp:revision>
  <cp:lastPrinted>2022-02-15T11:32:00Z</cp:lastPrinted>
  <dcterms:created xsi:type="dcterms:W3CDTF">2024-02-01T02:32:00Z</dcterms:created>
  <dcterms:modified xsi:type="dcterms:W3CDTF">2024-02-13T10:33:00Z</dcterms:modified>
</cp:coreProperties>
</file>